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C6D7" w14:textId="7760A8A8" w:rsidR="00132672" w:rsidRPr="00C331FA" w:rsidRDefault="005A096C" w:rsidP="00C331FA">
      <w:pPr>
        <w:pStyle w:val="Nagwek1"/>
        <w:spacing w:before="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62B62">
        <w:rPr>
          <w:rFonts w:asciiTheme="minorHAnsi" w:hAnsiTheme="minorHAnsi" w:cstheme="minorHAnsi"/>
          <w:b/>
          <w:bCs/>
          <w:sz w:val="24"/>
          <w:szCs w:val="24"/>
        </w:rPr>
        <w:t>Regulamin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E62B62">
        <w:rPr>
          <w:rFonts w:asciiTheme="minorHAnsi" w:hAnsiTheme="minorHAnsi" w:cstheme="minorHAnsi"/>
          <w:b/>
          <w:bCs/>
          <w:sz w:val="24"/>
          <w:szCs w:val="24"/>
        </w:rPr>
        <w:t>konkursu „VIA Express do sukcesu” – akceleracja rynkowych pomysłów w ramach Politechnicznej Sieci VIA CARPATIA im. Prezydenta RP Lecha Kaczyńskiego</w:t>
      </w:r>
      <w:r w:rsidR="00C331FA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B43725" w:rsidRPr="00B5310B">
        <w:rPr>
          <w:b/>
          <w:sz w:val="24"/>
          <w:szCs w:val="24"/>
        </w:rPr>
        <w:t xml:space="preserve">NABÓR NR </w:t>
      </w:r>
      <w:r w:rsidR="00B241F5" w:rsidRPr="001C5E91">
        <w:rPr>
          <w:b/>
          <w:sz w:val="24"/>
          <w:szCs w:val="24"/>
        </w:rPr>
        <w:t>5</w:t>
      </w:r>
    </w:p>
    <w:p w14:paraId="6B5E5962" w14:textId="77777777" w:rsidR="005A096C" w:rsidRPr="00E62B62" w:rsidRDefault="005A096C" w:rsidP="005A096C">
      <w:pPr>
        <w:pStyle w:val="Nagwek2"/>
        <w:spacing w:after="240" w:line="360" w:lineRule="auto"/>
      </w:pPr>
      <w:r w:rsidRPr="00341841">
        <w:t>§ 1.</w:t>
      </w:r>
      <w:r>
        <w:br/>
      </w:r>
      <w:r w:rsidRPr="00341841">
        <w:t>Definicje</w:t>
      </w:r>
    </w:p>
    <w:p w14:paraId="1D97F24D" w14:textId="77777777" w:rsidR="005A096C" w:rsidRPr="00341841" w:rsidRDefault="005A096C" w:rsidP="005A096C">
      <w:pPr>
        <w:spacing w:before="240" w:after="240" w:line="360" w:lineRule="auto"/>
        <w:rPr>
          <w:rFonts w:cstheme="minorHAnsi"/>
        </w:rPr>
      </w:pPr>
      <w:r w:rsidRPr="00341841">
        <w:rPr>
          <w:rFonts w:cstheme="minorHAnsi"/>
        </w:rPr>
        <w:t>Używane w niniejszym Regulaminie pojęcia oznaczają:</w:t>
      </w:r>
    </w:p>
    <w:p w14:paraId="69372473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CTT – Centrum Transferu Technologii albo inny podmiot równoważny powołany do komercjalizacji wyników badań naukowych na danej Uczelni, zgodnie z ustawą Prawo </w:t>
      </w:r>
      <w:r>
        <w:rPr>
          <w:rFonts w:cstheme="minorHAnsi"/>
        </w:rPr>
        <w:br/>
      </w:r>
      <w:r w:rsidRPr="00E62B62">
        <w:rPr>
          <w:rFonts w:cstheme="minorHAnsi"/>
        </w:rPr>
        <w:t>o szkolnictwie wyższym i nauce;</w:t>
      </w:r>
    </w:p>
    <w:p w14:paraId="037E3DA0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Uczelnie Partnerskie - Politechnika Rzeszowska im. Ignacego Łukasiewicza, Politechnika Lubelska oraz Politechnika Białostocka;</w:t>
      </w:r>
    </w:p>
    <w:p w14:paraId="1D0EE18B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Zadanie zlecone – zadanie zlecone przez Ministra Nauki pn. „Politechniczna Sieć VIA CARPATIA im. Prezydenta RP Lecha Kaczyńskiego” realizowane w ramach umowy nr </w:t>
      </w:r>
      <w:proofErr w:type="spellStart"/>
      <w:r w:rsidRPr="00E62B62">
        <w:rPr>
          <w:rFonts w:cstheme="minorHAnsi"/>
        </w:rPr>
        <w:t>MEiN</w:t>
      </w:r>
      <w:proofErr w:type="spellEnd"/>
      <w:r w:rsidRPr="00E62B62">
        <w:rPr>
          <w:rFonts w:cstheme="minorHAnsi"/>
        </w:rPr>
        <w:t>/2022/DPI/2578;</w:t>
      </w:r>
    </w:p>
    <w:p w14:paraId="5EEF50BC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Komercjalizacja – działania podejmowane przez CTT polegające na udostępnieniu innym podmiotom wyników prac badawczych i rozwojowych oraz know-how, w celu uzyskania korzyści majątkowych przez Politechnikę Rzeszowską;</w:t>
      </w:r>
    </w:p>
    <w:p w14:paraId="1DF921D4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Zespół Badawczy - zespół, w skład którego wchodzi co najmniej 2 osoby spośród pracowników badawczych, badawczo-dydaktycznych lub inżynieryjno-technicznych z Uczelni Partnerskich. Ponadto w skład Zespołu Badawczego mogą wchodzić Doktoranci, Studenci oraz pracownicy dydaktyczni Uczelni Partnerskich. W skład Zespołu Badawczego mogą również wchodzić osoby niezwiązane z Uczelnią Partnerską stosunkiem pracy, których udział jest niezbędny do realizacji zadań projektowych, pod warunkiem przeniesienia autorskich praw majątkowych oraz praw własności przemysłowej na Uczelnię Partnerską, w której zatrudniony jest Lider Zespołu;</w:t>
      </w:r>
    </w:p>
    <w:p w14:paraId="79937A35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Lider Zespołu – pracownik badawczy lub badawczo-dydaktyczny, członek Zespołu Badawczego będący pracownikiem Politechniki Rzeszowskiej, kierujący pracami Zespołu Badawczego;</w:t>
      </w:r>
    </w:p>
    <w:p w14:paraId="29C44C4D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lastRenderedPageBreak/>
        <w:t>Prace przedwdrożeniowe – działania mające na celu doprowadzenie do komercjalizacji wyników badań naukowych i prac rozwojowych oraz know-how, realizowane w ramach Projektu;</w:t>
      </w:r>
    </w:p>
    <w:p w14:paraId="6AAFE1FD" w14:textId="6F44B7F1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Projekt – </w:t>
      </w:r>
      <w:r w:rsidRPr="00E62B62">
        <w:rPr>
          <w:rFonts w:eastAsia="Arial" w:cstheme="minorHAnsi"/>
        </w:rPr>
        <w:t>zespół działań zmierzających do komercjalizacji oraz docelowo utworzenia działalności gospodarczej w formie spółki</w:t>
      </w:r>
      <w:r w:rsidR="00FB5936">
        <w:rPr>
          <w:rFonts w:eastAsia="Arial" w:cstheme="minorHAnsi"/>
        </w:rPr>
        <w:t xml:space="preserve"> typu</w:t>
      </w:r>
      <w:r w:rsidRPr="00E62B62">
        <w:rPr>
          <w:rFonts w:eastAsia="Arial" w:cstheme="minorHAnsi"/>
        </w:rPr>
        <w:t xml:space="preserve"> </w:t>
      </w:r>
      <w:proofErr w:type="spellStart"/>
      <w:r w:rsidRPr="00E62B62">
        <w:rPr>
          <w:rFonts w:eastAsia="Arial" w:cstheme="minorHAnsi"/>
        </w:rPr>
        <w:t>spin</w:t>
      </w:r>
      <w:proofErr w:type="spellEnd"/>
      <w:r w:rsidRPr="00E62B62">
        <w:rPr>
          <w:rFonts w:eastAsia="Arial" w:cstheme="minorHAnsi"/>
        </w:rPr>
        <w:t>-off</w:t>
      </w:r>
      <w:r w:rsidR="00B5310B">
        <w:rPr>
          <w:rFonts w:eastAsia="Arial" w:cstheme="minorHAnsi"/>
        </w:rPr>
        <w:t xml:space="preserve"> lub start </w:t>
      </w:r>
      <w:proofErr w:type="spellStart"/>
      <w:r w:rsidR="00B5310B">
        <w:rPr>
          <w:rFonts w:eastAsia="Arial" w:cstheme="minorHAnsi"/>
        </w:rPr>
        <w:t>up</w:t>
      </w:r>
      <w:proofErr w:type="spellEnd"/>
      <w:r w:rsidRPr="00E62B62">
        <w:rPr>
          <w:rFonts w:eastAsia="Arial" w:cstheme="minorHAnsi"/>
        </w:rPr>
        <w:t xml:space="preserve"> , obejmujących w szczególności prace badawczo-rozwojowe zmierzające do podwyższenia gotowości technologicznej rozwiązania technicznego stanowiącego wynik prac badawczych lub rozwojowych</w:t>
      </w:r>
      <w:r>
        <w:rPr>
          <w:rFonts w:eastAsia="Arial" w:cstheme="minorHAnsi"/>
        </w:rPr>
        <w:t>;</w:t>
      </w:r>
    </w:p>
    <w:p w14:paraId="787D93B4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Start-</w:t>
      </w:r>
      <w:proofErr w:type="spellStart"/>
      <w:r w:rsidRPr="00E62B62">
        <w:rPr>
          <w:rFonts w:cstheme="minorHAnsi"/>
        </w:rPr>
        <w:t>up</w:t>
      </w:r>
      <w:proofErr w:type="spellEnd"/>
      <w:r w:rsidRPr="00E62B62">
        <w:rPr>
          <w:rFonts w:cstheme="minorHAnsi"/>
        </w:rPr>
        <w:t xml:space="preserve"> </w:t>
      </w:r>
      <w:r>
        <w:rPr>
          <w:rFonts w:cstheme="minorHAnsi"/>
        </w:rPr>
        <w:t xml:space="preserve">– </w:t>
      </w:r>
      <w:r w:rsidRPr="00E62B62">
        <w:rPr>
          <w:rFonts w:cstheme="minorHAnsi"/>
        </w:rPr>
        <w:t>działalność gospodarcza  nowozakładana lub będącą we wczesnej fazie rozwoju, której celem jest zainicjowanie działalności, konfrontacja z rynkiem, rozruch i rozwój działalności, w którą zaangażowani są przedstawiciele społeczności akademickiej</w:t>
      </w:r>
      <w:r>
        <w:rPr>
          <w:rFonts w:cstheme="minorHAnsi"/>
        </w:rPr>
        <w:t>;</w:t>
      </w:r>
    </w:p>
    <w:p w14:paraId="049856B5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Spółka typu </w:t>
      </w:r>
      <w:proofErr w:type="spellStart"/>
      <w:r w:rsidRPr="00E62B62">
        <w:rPr>
          <w:rFonts w:cstheme="minorHAnsi"/>
        </w:rPr>
        <w:t>spin</w:t>
      </w:r>
      <w:proofErr w:type="spellEnd"/>
      <w:r w:rsidRPr="00E62B62">
        <w:rPr>
          <w:rFonts w:cstheme="minorHAnsi"/>
        </w:rPr>
        <w:t>-off - nowe przedsiębiorstwo, zakładane przez pracowników Uczelni, wykorzystujące jej dobra intelektualne (np. wynalazki powstałe przy okazji badań naukowych) lub zasoby materialne (laboratoria, aparaturę itp.)</w:t>
      </w:r>
      <w:r>
        <w:rPr>
          <w:rFonts w:cstheme="minorHAnsi"/>
        </w:rPr>
        <w:t>;</w:t>
      </w:r>
    </w:p>
    <w:p w14:paraId="63430A09" w14:textId="77777777" w:rsidR="005A096C" w:rsidRPr="00B5310B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Doktoranci – osoby kształcące się w Szkole Doktorskiej </w:t>
      </w:r>
      <w:r w:rsidRPr="00B5310B">
        <w:rPr>
          <w:rFonts w:cstheme="minorHAnsi"/>
        </w:rPr>
        <w:t>lub uczestnicy studiów doktoranckich prowadzonych przez Uczelnię Partnerską;</w:t>
      </w:r>
    </w:p>
    <w:p w14:paraId="1DE4E286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Studenci – osoby kształcące się na studiach wyższych, tj. stacjonarnych bądź niestacjonarnych studiach pierwszego lub drugiego stopnia prowadzonych przez Uczelnię Partnerską;</w:t>
      </w:r>
    </w:p>
    <w:p w14:paraId="70D2EDB1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Formularz zgłoszeniowy – formularz zgłoszeniowy stanowiący Załącznik nr 1 do Regulaminu;</w:t>
      </w:r>
    </w:p>
    <w:p w14:paraId="66F59649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Komisja konkursowa – zespół, w skład którego wchodzi po 1 przedstawicielu z 6 wydziałów Politechniki Rzeszowskiej oraz Prorektor Politechniki Rzeszowskiej ds. rozwoju i współpracy </w:t>
      </w:r>
      <w:r>
        <w:rPr>
          <w:rFonts w:cstheme="minorHAnsi"/>
        </w:rPr>
        <w:br/>
      </w:r>
      <w:r w:rsidRPr="00E62B62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E62B62">
        <w:rPr>
          <w:rFonts w:cstheme="minorHAnsi"/>
        </w:rPr>
        <w:t>otoczeniem, jako Przewodniczący komisji;</w:t>
      </w:r>
    </w:p>
    <w:p w14:paraId="76935970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Politechnika Rzeszowska </w:t>
      </w:r>
      <w:r>
        <w:rPr>
          <w:rFonts w:cstheme="minorHAnsi"/>
        </w:rPr>
        <w:t xml:space="preserve">– </w:t>
      </w:r>
      <w:r w:rsidRPr="00E62B62">
        <w:rPr>
          <w:rFonts w:cstheme="minorHAnsi"/>
        </w:rPr>
        <w:t>Politechnika Rzeszowska im. Ignacego Łukasiewicza.</w:t>
      </w:r>
    </w:p>
    <w:p w14:paraId="0DDB259C" w14:textId="77777777" w:rsidR="005A096C" w:rsidRPr="00C73C21" w:rsidRDefault="005A096C" w:rsidP="005A096C">
      <w:pPr>
        <w:pStyle w:val="Nagwek2"/>
        <w:spacing w:after="240" w:line="360" w:lineRule="auto"/>
      </w:pPr>
      <w:r w:rsidRPr="00341841">
        <w:t>§ 2.</w:t>
      </w:r>
      <w:r>
        <w:br/>
      </w:r>
      <w:r w:rsidRPr="00341841">
        <w:t>Postanowienia ogólne</w:t>
      </w:r>
    </w:p>
    <w:p w14:paraId="2B3E9855" w14:textId="0886D861" w:rsidR="005A096C" w:rsidRPr="00CF3277" w:rsidRDefault="005A096C" w:rsidP="005A096C">
      <w:pPr>
        <w:pStyle w:val="Akapitzlist"/>
        <w:numPr>
          <w:ilvl w:val="0"/>
          <w:numId w:val="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>Niniejszy Regulamin określa warunki uczestnictwa w Działaniu 9 Zadania zleconego, w ramach konkursu „VIA Express do sukcesu” realizowanego wspólnie przez Uczelnie Partnerskie, polegającego na wsparciu realizacji działań i prac przedwdrożeniowych</w:t>
      </w:r>
      <w:r>
        <w:rPr>
          <w:rFonts w:cstheme="minorHAnsi"/>
        </w:rPr>
        <w:t xml:space="preserve"> mogących skutkować </w:t>
      </w:r>
      <w:r w:rsidRPr="00CF3277">
        <w:rPr>
          <w:rFonts w:cstheme="minorHAnsi"/>
        </w:rPr>
        <w:t xml:space="preserve">stworzeniem przez zespoły badawcze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>tart-</w:t>
      </w:r>
      <w:proofErr w:type="spellStart"/>
      <w:r w:rsidRPr="00CF3277">
        <w:rPr>
          <w:rFonts w:cstheme="minorHAnsi"/>
        </w:rPr>
        <w:t>up’ów</w:t>
      </w:r>
      <w:proofErr w:type="spellEnd"/>
      <w:r w:rsidRPr="00CF3277">
        <w:rPr>
          <w:rFonts w:cstheme="minorHAnsi"/>
        </w:rPr>
        <w:t xml:space="preserve"> lub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>półek</w:t>
      </w:r>
      <w:r w:rsidR="00FB5936">
        <w:rPr>
          <w:rFonts w:cstheme="minorHAnsi"/>
        </w:rPr>
        <w:t xml:space="preserve"> typu</w:t>
      </w:r>
      <w:r w:rsidRPr="00CF3277">
        <w:rPr>
          <w:rFonts w:cstheme="minorHAnsi"/>
        </w:rPr>
        <w:t xml:space="preserve"> </w:t>
      </w:r>
      <w:proofErr w:type="spellStart"/>
      <w:r w:rsidRPr="00CF3277">
        <w:rPr>
          <w:rFonts w:cstheme="minorHAnsi"/>
        </w:rPr>
        <w:t>spin</w:t>
      </w:r>
      <w:proofErr w:type="spellEnd"/>
      <w:r w:rsidRPr="00CF3277">
        <w:rPr>
          <w:rFonts w:cstheme="minorHAnsi"/>
        </w:rPr>
        <w:t>-off.</w:t>
      </w:r>
    </w:p>
    <w:p w14:paraId="1B66B35F" w14:textId="77777777" w:rsidR="005A096C" w:rsidRPr="00CF3277" w:rsidRDefault="005A096C" w:rsidP="005A096C">
      <w:pPr>
        <w:pStyle w:val="Akapitzlist"/>
        <w:numPr>
          <w:ilvl w:val="0"/>
          <w:numId w:val="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lastRenderedPageBreak/>
        <w:t>Jednostką realizującą Projekt wewnątrz Uczelni Partnerskiej, która zapewnia jego kompleksową obsługę organizacyjno-administracyjną, jest CTT Uczelni Partnerskiej.</w:t>
      </w:r>
    </w:p>
    <w:p w14:paraId="4DFC09B8" w14:textId="77777777" w:rsidR="005A096C" w:rsidRPr="00CF3277" w:rsidRDefault="005A096C" w:rsidP="005A096C">
      <w:pPr>
        <w:pStyle w:val="Akapitzlist"/>
        <w:numPr>
          <w:ilvl w:val="0"/>
          <w:numId w:val="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eastAsia="Arial" w:cstheme="minorHAnsi"/>
        </w:rPr>
        <w:t>Głównym celem Konkursu jest komercjalizacja wyników badań naukowych i p</w:t>
      </w:r>
      <w:r>
        <w:rPr>
          <w:rFonts w:eastAsia="Arial" w:cstheme="minorHAnsi"/>
        </w:rPr>
        <w:t xml:space="preserve">rac rozwojowych, know-how oraz </w:t>
      </w:r>
      <w:r w:rsidRPr="00CF3277">
        <w:rPr>
          <w:rFonts w:eastAsia="Arial" w:cstheme="minorHAnsi"/>
        </w:rPr>
        <w:t>promocja przedsiębiorczości akademickiej</w:t>
      </w:r>
      <w:r w:rsidRPr="00CF3277">
        <w:rPr>
          <w:rFonts w:cstheme="minorHAnsi"/>
        </w:rPr>
        <w:t>.</w:t>
      </w:r>
    </w:p>
    <w:p w14:paraId="590DB940" w14:textId="77777777" w:rsidR="005A096C" w:rsidRPr="00CF3277" w:rsidRDefault="005A096C" w:rsidP="005A096C">
      <w:pPr>
        <w:pStyle w:val="Nagwek2"/>
        <w:spacing w:after="240" w:line="360" w:lineRule="auto"/>
      </w:pPr>
      <w:r w:rsidRPr="00250372">
        <w:t>§ 3.</w:t>
      </w:r>
      <w:r>
        <w:br/>
      </w:r>
      <w:r w:rsidRPr="00250372">
        <w:t>Przedmiot zgłoszenia w ramach Konkursu</w:t>
      </w:r>
    </w:p>
    <w:p w14:paraId="7E88AB2E" w14:textId="7E1ABB80" w:rsidR="005A096C" w:rsidRPr="00CF3277" w:rsidRDefault="005A096C" w:rsidP="005A096C">
      <w:pPr>
        <w:pStyle w:val="Akapitzlist"/>
        <w:numPr>
          <w:ilvl w:val="0"/>
          <w:numId w:val="9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 xml:space="preserve">Przedmiotem zgłoszenia do Konkursu są wszelkie gospodarczo użyteczne wyniki badań naukowych lub prac rozwojowych oraz know-how, uzyskane na Uczelni Partnerskiej, które </w:t>
      </w:r>
      <w:r>
        <w:rPr>
          <w:rFonts w:cstheme="minorHAnsi"/>
        </w:rPr>
        <w:br/>
      </w:r>
      <w:r w:rsidRPr="00CF3277">
        <w:rPr>
          <w:rFonts w:cstheme="minorHAnsi"/>
        </w:rPr>
        <w:t xml:space="preserve">nie zostały dotychczas skomercjalizowane i posiadają potencjał do utworzenia działalności gospodarczej w formie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>tart-</w:t>
      </w:r>
      <w:proofErr w:type="spellStart"/>
      <w:r w:rsidRPr="00CF3277">
        <w:rPr>
          <w:rFonts w:cstheme="minorHAnsi"/>
        </w:rPr>
        <w:t>up’u</w:t>
      </w:r>
      <w:proofErr w:type="spellEnd"/>
      <w:r w:rsidRPr="00CF3277">
        <w:rPr>
          <w:rFonts w:cstheme="minorHAnsi"/>
        </w:rPr>
        <w:t xml:space="preserve"> lub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>półki</w:t>
      </w:r>
      <w:r w:rsidR="00FB5936">
        <w:rPr>
          <w:rFonts w:cstheme="minorHAnsi"/>
        </w:rPr>
        <w:t xml:space="preserve"> typu</w:t>
      </w:r>
      <w:r w:rsidRPr="00CF3277">
        <w:rPr>
          <w:rFonts w:cstheme="minorHAnsi"/>
        </w:rPr>
        <w:t xml:space="preserve"> </w:t>
      </w:r>
      <w:proofErr w:type="spellStart"/>
      <w:r w:rsidRPr="00CF3277">
        <w:rPr>
          <w:rFonts w:cstheme="minorHAnsi"/>
        </w:rPr>
        <w:t>spin</w:t>
      </w:r>
      <w:proofErr w:type="spellEnd"/>
      <w:r w:rsidRPr="00CF3277">
        <w:rPr>
          <w:rFonts w:cstheme="minorHAnsi"/>
        </w:rPr>
        <w:t>-off.</w:t>
      </w:r>
    </w:p>
    <w:p w14:paraId="5C1C093B" w14:textId="77777777" w:rsidR="005A096C" w:rsidRPr="00CF3277" w:rsidRDefault="005A096C" w:rsidP="005A096C">
      <w:pPr>
        <w:pStyle w:val="Akapitzlist"/>
        <w:numPr>
          <w:ilvl w:val="0"/>
          <w:numId w:val="9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>Przedmiotem zgłoszenia, o którym mowa w ust. 1, mogą być wyniki badań lub prac rozwojowych oraz know-how, co do których prawa własności przemysłowej, a także autorskie prawa majątkowe należą do Uczelni Partnerskiej w całości lub części, o ile Uczelnia Partnerska jest uprawniona do ich komercjalizacji na podstawie umowy z pozostałymi współuprawnionymi.</w:t>
      </w:r>
    </w:p>
    <w:p w14:paraId="3A9B10A6" w14:textId="77777777" w:rsidR="005A096C" w:rsidRPr="00CF3277" w:rsidRDefault="005A096C" w:rsidP="005A096C">
      <w:pPr>
        <w:pStyle w:val="Akapitzlist"/>
        <w:numPr>
          <w:ilvl w:val="0"/>
          <w:numId w:val="9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 xml:space="preserve">Na etapie ubiegania się o wsparcie w ramach Konkursu, Zespół Badawczy przedstawia </w:t>
      </w:r>
      <w:r>
        <w:rPr>
          <w:rFonts w:cstheme="minorHAnsi"/>
        </w:rPr>
        <w:br/>
      </w:r>
      <w:r w:rsidRPr="00CF3277">
        <w:rPr>
          <w:rFonts w:cstheme="minorHAnsi"/>
        </w:rPr>
        <w:t>w Formularzu zgłoszeniowym, w szczególności następujące informacje:</w:t>
      </w:r>
    </w:p>
    <w:p w14:paraId="69DA7F94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określenie potrzeby rynkowej uzasadniającej realizację prac przedwdrożeniowych lub innych działań;</w:t>
      </w:r>
    </w:p>
    <w:p w14:paraId="7E5D3158" w14:textId="77777777" w:rsidR="005A096C" w:rsidRPr="00F211C3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  <w:color w:val="000000" w:themeColor="text1"/>
        </w:rPr>
      </w:pPr>
      <w:r w:rsidRPr="00F211C3">
        <w:rPr>
          <w:rFonts w:cstheme="minorHAnsi"/>
          <w:color w:val="000000" w:themeColor="text1"/>
        </w:rPr>
        <w:t xml:space="preserve">określenie poziomu gotowości technologii (na podstawie kryteriów wynikających </w:t>
      </w:r>
      <w:r w:rsidRPr="00F211C3">
        <w:rPr>
          <w:rFonts w:cstheme="minorHAnsi"/>
          <w:color w:val="000000" w:themeColor="text1"/>
        </w:rPr>
        <w:br/>
        <w:t xml:space="preserve">z rozporządzenia Ministra Nauki i Szkolnictwa Wyższego z dnia 28 sierpnia 2020 r. w sprawie zadań Narodowego Centrum Badań i Rozwoju związanych z realizacją badań naukowych lub prac rozwojowych na rzecz obronności i bezpieczeństwa państwa (Dz. U. 2020, poz. 1495 </w:t>
      </w:r>
      <w:r w:rsidRPr="00F211C3">
        <w:rPr>
          <w:rFonts w:cstheme="minorHAnsi"/>
          <w:color w:val="000000" w:themeColor="text1"/>
        </w:rPr>
        <w:br/>
        <w:t xml:space="preserve">z </w:t>
      </w:r>
      <w:proofErr w:type="spellStart"/>
      <w:r w:rsidRPr="00F211C3">
        <w:rPr>
          <w:rFonts w:cstheme="minorHAnsi"/>
          <w:color w:val="000000" w:themeColor="text1"/>
        </w:rPr>
        <w:t>późn</w:t>
      </w:r>
      <w:proofErr w:type="spellEnd"/>
      <w:r w:rsidRPr="00F211C3">
        <w:rPr>
          <w:rFonts w:cstheme="minorHAnsi"/>
          <w:color w:val="000000" w:themeColor="text1"/>
        </w:rPr>
        <w:t>. zm.));</w:t>
      </w:r>
    </w:p>
    <w:p w14:paraId="583B0257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określenie rynku docelowego dla wyniku przeprowadzonych prac przedwdrożeniowych;</w:t>
      </w:r>
    </w:p>
    <w:p w14:paraId="6AD5A9BB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skład Zespołu Badawczego;</w:t>
      </w:r>
    </w:p>
    <w:p w14:paraId="21DD5AE1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planowana ścieżka i forma komercjalizacji;</w:t>
      </w:r>
    </w:p>
    <w:p w14:paraId="43F42B9A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lastRenderedPageBreak/>
        <w:t>kosztorys projektu (załącznik  2  do Regulaminu);</w:t>
      </w:r>
    </w:p>
    <w:p w14:paraId="09397FD3" w14:textId="351B18AF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 xml:space="preserve">okres realizacji projektu z terminem zakończenia nie dłuższym niż </w:t>
      </w:r>
      <w:r w:rsidRPr="00C331FA">
        <w:rPr>
          <w:rFonts w:cstheme="minorHAnsi"/>
          <w:b/>
        </w:rPr>
        <w:t>do</w:t>
      </w:r>
      <w:r w:rsidR="0044238A">
        <w:rPr>
          <w:rFonts w:cstheme="minorHAnsi"/>
          <w:b/>
        </w:rPr>
        <w:t xml:space="preserve"> </w:t>
      </w:r>
      <w:r w:rsidR="009C2BB4" w:rsidRPr="001C5E91">
        <w:rPr>
          <w:rFonts w:cstheme="minorHAnsi"/>
          <w:b/>
        </w:rPr>
        <w:t>31</w:t>
      </w:r>
      <w:r w:rsidR="00B5310B" w:rsidRPr="001C5E91">
        <w:rPr>
          <w:rFonts w:cstheme="minorHAnsi"/>
          <w:b/>
        </w:rPr>
        <w:t xml:space="preserve"> </w:t>
      </w:r>
      <w:r w:rsidR="009C2BB4" w:rsidRPr="001C5E91">
        <w:rPr>
          <w:rFonts w:cstheme="minorHAnsi"/>
          <w:b/>
        </w:rPr>
        <w:t>sierpnia</w:t>
      </w:r>
      <w:r w:rsidR="00C65BC2" w:rsidRPr="001C5E91">
        <w:rPr>
          <w:rFonts w:cstheme="minorHAnsi"/>
          <w:b/>
        </w:rPr>
        <w:t xml:space="preserve"> </w:t>
      </w:r>
      <w:r w:rsidRPr="001C5E91">
        <w:rPr>
          <w:rFonts w:cstheme="minorHAnsi"/>
        </w:rPr>
        <w:t>bieżącego roku kalendarzowego</w:t>
      </w:r>
      <w:r>
        <w:rPr>
          <w:rFonts w:cstheme="minorHAnsi"/>
        </w:rPr>
        <w:t>;</w:t>
      </w:r>
    </w:p>
    <w:p w14:paraId="7DE98310" w14:textId="620F3DB2" w:rsidR="005A096C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 xml:space="preserve">opis rozwiązania technicznego, stanowiącego wynik badań naukowych, prac rozwojowych lub know-how, którego dotyczy </w:t>
      </w:r>
      <w:r w:rsidR="00816B84">
        <w:rPr>
          <w:rFonts w:cstheme="minorHAnsi"/>
        </w:rPr>
        <w:t>P</w:t>
      </w:r>
      <w:r w:rsidRPr="00416195">
        <w:rPr>
          <w:rFonts w:cstheme="minorHAnsi"/>
        </w:rPr>
        <w:t>rojekt</w:t>
      </w:r>
      <w:r w:rsidR="0044238A">
        <w:rPr>
          <w:rFonts w:cstheme="minorHAnsi"/>
        </w:rPr>
        <w:t>.</w:t>
      </w:r>
    </w:p>
    <w:p w14:paraId="0255EC9C" w14:textId="77777777" w:rsidR="005A096C" w:rsidRPr="0065318B" w:rsidRDefault="005A096C" w:rsidP="005A096C">
      <w:pPr>
        <w:pStyle w:val="Akapitzlist"/>
        <w:spacing w:before="120" w:after="120" w:line="36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>4</w:t>
      </w:r>
      <w:r w:rsidRPr="0065318B">
        <w:rPr>
          <w:rFonts w:cstheme="minorHAnsi"/>
        </w:rPr>
        <w:t>. Ocenę formalną zgłoszenia przeprowadza CTT.</w:t>
      </w:r>
    </w:p>
    <w:p w14:paraId="3562D073" w14:textId="77777777" w:rsidR="005A096C" w:rsidRPr="00416195" w:rsidRDefault="005A096C" w:rsidP="005A096C">
      <w:pPr>
        <w:pStyle w:val="Nagwek2"/>
        <w:spacing w:after="240" w:line="360" w:lineRule="auto"/>
      </w:pPr>
      <w:r w:rsidRPr="00250372">
        <w:t>§ 4.</w:t>
      </w:r>
      <w:r>
        <w:br/>
      </w:r>
      <w:r w:rsidRPr="00341841">
        <w:t>Prawa autorskie i prawa własności przemysłowej</w:t>
      </w:r>
    </w:p>
    <w:p w14:paraId="2AE392F7" w14:textId="0D7BB90D" w:rsidR="005A096C" w:rsidRPr="00F3055C" w:rsidRDefault="005A096C" w:rsidP="005A096C">
      <w:pPr>
        <w:pStyle w:val="Akapitzlist"/>
        <w:numPr>
          <w:ilvl w:val="0"/>
          <w:numId w:val="11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>W zakresie w jakim zgłoszone prace stanowią utwór w rozumieniu ustawy z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>4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 xml:space="preserve">lutego 1994 r. </w:t>
      </w:r>
      <w:r>
        <w:rPr>
          <w:rFonts w:cstheme="minorHAnsi"/>
        </w:rPr>
        <w:br/>
      </w:r>
      <w:r w:rsidRPr="00F3055C">
        <w:rPr>
          <w:rFonts w:cstheme="minorHAnsi"/>
        </w:rPr>
        <w:t xml:space="preserve">o prawie autorskim i prawach pokrewnych (tekst jednolity Dz. U. z 2021 r. poz. 1062 z </w:t>
      </w:r>
      <w:proofErr w:type="spellStart"/>
      <w:r w:rsidRPr="00F3055C">
        <w:rPr>
          <w:rFonts w:cstheme="minorHAnsi"/>
        </w:rPr>
        <w:t>późn</w:t>
      </w:r>
      <w:proofErr w:type="spellEnd"/>
      <w:r w:rsidRPr="00F3055C">
        <w:rPr>
          <w:rFonts w:cstheme="minorHAnsi"/>
        </w:rPr>
        <w:t>. zm.; dalej: „Ustawa o prawie autorskim”),  Uczestnicy Konkursu przenoszą na Politechnikę Rzeszowską autorskie prawa majątkowe do wszystkich utworów powstałych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>związku</w:t>
      </w:r>
      <w:r w:rsidRPr="00F3055C">
        <w:rPr>
          <w:rFonts w:cstheme="minorHAnsi"/>
          <w:spacing w:val="-17"/>
        </w:rPr>
        <w:t xml:space="preserve"> </w:t>
      </w:r>
      <w:r>
        <w:rPr>
          <w:rFonts w:cstheme="minorHAnsi"/>
          <w:spacing w:val="-17"/>
        </w:rPr>
        <w:br/>
      </w:r>
      <w:r w:rsidRPr="00F3055C">
        <w:rPr>
          <w:rFonts w:cstheme="minorHAnsi"/>
        </w:rPr>
        <w:t>z uczestnictwem w Konkursie, zwanych dalej „Utworem”,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bez</w:t>
      </w:r>
      <w:r w:rsidRPr="00F3055C">
        <w:rPr>
          <w:rFonts w:cstheme="minorHAnsi"/>
          <w:spacing w:val="-16"/>
        </w:rPr>
        <w:t xml:space="preserve"> </w:t>
      </w:r>
      <w:r w:rsidRPr="00F3055C">
        <w:rPr>
          <w:rFonts w:cstheme="minorHAnsi"/>
        </w:rPr>
        <w:t>ograniczenia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>co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do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>czasu, terytorium i liczby egzemplarzy, oraz do korzystania z opracowań Utworów (w tym polegających na opracowywaniu poprzez dodanie różnych elementów, uaktualnianie, modyfikację, dokonywanie przeróbek oraz tłumaczenie na różne języki) i rozporządzania opracowaniami tych Utworów, jak również do zezwalania podmiotom trzecim na wykonywanie przez te podmioty praw zależnych do Utworów, na następujących polach eksploatacji:</w:t>
      </w:r>
    </w:p>
    <w:p w14:paraId="7789C746" w14:textId="0F42D688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6" w:hanging="357"/>
        <w:contextualSpacing w:val="0"/>
        <w:rPr>
          <w:rFonts w:cstheme="minorHAnsi"/>
        </w:rPr>
      </w:pPr>
      <w:r w:rsidRPr="00F3055C">
        <w:rPr>
          <w:rFonts w:cstheme="minorHAnsi"/>
        </w:rPr>
        <w:t>utrwalanie Utworu bez żadnych ograniczeń ilościowych, dowolną techniką, w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>tym drukarską, cyfrową, reprograficzną, elektroniczną, fotograficzną, optyczną, laserową, poprzez zapis magnetyczny, na każdym nośniku, włączając w to także nośniki elektroniczne, optyczne, magnetyczne, dyskietki, CD-ROM, DVD,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papier;</w:t>
      </w:r>
    </w:p>
    <w:p w14:paraId="7BAEB572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3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zwielokrotnianie Utworu bez żadnych ograniczeń ilościowych, w każdej możliwej technice, w tym drukarskiej, reprograficznej, cyfrowej, elektronicznej, laserowej, fotograficznej, poprzez zapis magnetyczny, optycznej, na każdym nośniku, włączając </w:t>
      </w:r>
      <w:r>
        <w:rPr>
          <w:rFonts w:cstheme="minorHAnsi"/>
        </w:rPr>
        <w:br/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to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także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nośniki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elektroniczne,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optyczne,</w:t>
      </w:r>
      <w:r w:rsidRPr="00F3055C">
        <w:rPr>
          <w:rFonts w:cstheme="minorHAnsi"/>
          <w:spacing w:val="-4"/>
        </w:rPr>
        <w:t xml:space="preserve"> </w:t>
      </w:r>
      <w:r w:rsidRPr="00F3055C">
        <w:rPr>
          <w:rFonts w:cstheme="minorHAnsi"/>
        </w:rPr>
        <w:t>magnetyczne,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dyskietki,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CD-ROM,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DVD, papier, w ramach systemu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on-line;</w:t>
      </w:r>
    </w:p>
    <w:p w14:paraId="7873E1B4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61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wprowadzenie Utworu do pamięci komputera i sieci multimedialnych, </w:t>
      </w:r>
      <w:r w:rsidRPr="00F3055C">
        <w:rPr>
          <w:rFonts w:cstheme="minorHAnsi"/>
        </w:rPr>
        <w:br/>
      </w:r>
      <w:r w:rsidRPr="00F3055C">
        <w:rPr>
          <w:rFonts w:cstheme="minorHAnsi"/>
        </w:rPr>
        <w:lastRenderedPageBreak/>
        <w:t>w tym Internetu,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sieci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wewnętrznych</w:t>
      </w:r>
      <w:r w:rsidRPr="00F3055C">
        <w:rPr>
          <w:rFonts w:cstheme="minorHAnsi"/>
          <w:spacing w:val="-4"/>
        </w:rPr>
        <w:t xml:space="preserve"> </w:t>
      </w:r>
      <w:r w:rsidRPr="00F3055C">
        <w:rPr>
          <w:rFonts w:cstheme="minorHAnsi"/>
        </w:rPr>
        <w:t>typu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Intranet,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bez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żadnych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ograniczeń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ilościowych,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jak również przesyłania Utworu w ramach ww. sieci, w tym w trybie</w:t>
      </w:r>
      <w:r w:rsidRPr="00F3055C">
        <w:rPr>
          <w:rFonts w:cstheme="minorHAnsi"/>
          <w:spacing w:val="-2"/>
        </w:rPr>
        <w:t xml:space="preserve"> </w:t>
      </w:r>
      <w:r w:rsidRPr="00F3055C">
        <w:rPr>
          <w:rFonts w:cstheme="minorHAnsi"/>
        </w:rPr>
        <w:t>on-line;</w:t>
      </w:r>
    </w:p>
    <w:p w14:paraId="10A6AA02" w14:textId="147BF2E6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rozpowszechnianie Utworu, w tym wprowadzanie go do obrotu, </w:t>
      </w:r>
      <w:r w:rsidRPr="00F3055C">
        <w:rPr>
          <w:rFonts w:cstheme="minorHAnsi"/>
        </w:rPr>
        <w:br/>
        <w:t>w szczególności drukiem,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ramach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produktów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elektronicznych,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tym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5"/>
        </w:rPr>
        <w:t> </w:t>
      </w:r>
      <w:r w:rsidRPr="00F3055C">
        <w:rPr>
          <w:rFonts w:cstheme="minorHAnsi"/>
        </w:rPr>
        <w:t>ramach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elektronicznych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baz danych, na nośnikach magnetycznych, cyfrowych, optycznych, elektronicznych, również  w postaci  CD-ROM, dyskietek, DVD, w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 xml:space="preserve">ramach sieci multimedialnych,  w </w:t>
      </w:r>
      <w:r w:rsidRPr="00F3055C">
        <w:rPr>
          <w:rFonts w:cstheme="minorHAnsi"/>
          <w:spacing w:val="-2"/>
        </w:rPr>
        <w:t xml:space="preserve">tym </w:t>
      </w:r>
      <w:r w:rsidRPr="00F3055C">
        <w:rPr>
          <w:rFonts w:cstheme="minorHAnsi"/>
        </w:rPr>
        <w:t xml:space="preserve">sieci wewnętrznych (np. typu Intranet), jak i Internetu, </w:t>
      </w:r>
      <w:r>
        <w:rPr>
          <w:rFonts w:cstheme="minorHAnsi"/>
        </w:rPr>
        <w:br/>
      </w:r>
      <w:r w:rsidRPr="00F3055C">
        <w:rPr>
          <w:rFonts w:cstheme="minorHAnsi"/>
        </w:rPr>
        <w:t>w systemie on-line, poprzez komunikowanie na życzenie, w drodze użyczania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Utworu;</w:t>
      </w:r>
    </w:p>
    <w:p w14:paraId="64D4CCB1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5" w:hanging="357"/>
        <w:contextualSpacing w:val="0"/>
        <w:rPr>
          <w:rFonts w:cstheme="minorHAnsi"/>
        </w:rPr>
      </w:pPr>
      <w:r w:rsidRPr="00F3055C">
        <w:rPr>
          <w:rFonts w:cstheme="minorHAnsi"/>
        </w:rPr>
        <w:t>wypożyczanie, najem, użyczanie, dzierżawa lub wymiana nośników, na których Utwór utrwalono, utrwalonych i zwielokrotnionych stosownie do pkt 1 i 2, przy zastosowaniu dowolnej techniki udostępnienia Utworu, w szczególności określonej w pkt 3 i 4;</w:t>
      </w:r>
    </w:p>
    <w:p w14:paraId="52BD8475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5" w:hanging="357"/>
        <w:contextualSpacing w:val="0"/>
        <w:rPr>
          <w:rFonts w:cstheme="minorHAnsi"/>
        </w:rPr>
      </w:pPr>
      <w:r w:rsidRPr="00F3055C">
        <w:rPr>
          <w:rFonts w:cstheme="minorHAnsi"/>
        </w:rPr>
        <w:t>publiczne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udostępnianie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Utworów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taki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sposób,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aby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każdy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mógł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mieć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do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nich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 xml:space="preserve">dostęp </w:t>
      </w:r>
      <w:r>
        <w:rPr>
          <w:rFonts w:cstheme="minorHAnsi"/>
        </w:rPr>
        <w:br/>
      </w:r>
      <w:r w:rsidRPr="00F3055C">
        <w:rPr>
          <w:rFonts w:cstheme="minorHAnsi"/>
        </w:rPr>
        <w:t>w miejscu i w czasie przez siebie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wybranym;</w:t>
      </w:r>
    </w:p>
    <w:p w14:paraId="4B8F5465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F3055C">
        <w:rPr>
          <w:rFonts w:cstheme="minorHAnsi"/>
        </w:rPr>
        <w:t>wykorzystywanie Utworu i jego fragmentów w celach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informacyjnych;</w:t>
      </w:r>
    </w:p>
    <w:p w14:paraId="54A58301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8"/>
          <w:tab w:val="left" w:pos="969"/>
        </w:tabs>
        <w:autoSpaceDE w:val="0"/>
        <w:autoSpaceDN w:val="0"/>
        <w:spacing w:before="120" w:after="120" w:line="360" w:lineRule="auto"/>
        <w:ind w:left="567" w:right="561" w:hanging="357"/>
        <w:contextualSpacing w:val="0"/>
        <w:rPr>
          <w:rFonts w:cstheme="minorHAnsi"/>
        </w:rPr>
      </w:pPr>
      <w:r w:rsidRPr="00F3055C">
        <w:rPr>
          <w:rFonts w:cstheme="minorHAnsi"/>
        </w:rPr>
        <w:t>dokonywanie lub zlecanie osobom trzecim dokonywania opracowań Utworu, w</w:t>
      </w:r>
      <w:r>
        <w:rPr>
          <w:rFonts w:cstheme="minorHAnsi"/>
        </w:rPr>
        <w:t xml:space="preserve"> </w:t>
      </w:r>
      <w:r w:rsidRPr="00F3055C">
        <w:rPr>
          <w:rFonts w:cstheme="minorHAnsi"/>
        </w:rPr>
        <w:t>tym jego skrótów i</w:t>
      </w:r>
      <w:r w:rsidRPr="00F3055C">
        <w:rPr>
          <w:rFonts w:cstheme="minorHAnsi"/>
          <w:spacing w:val="-2"/>
        </w:rPr>
        <w:t xml:space="preserve"> </w:t>
      </w:r>
      <w:r w:rsidRPr="00F3055C">
        <w:rPr>
          <w:rFonts w:cstheme="minorHAnsi"/>
        </w:rPr>
        <w:t>streszczeń;</w:t>
      </w:r>
    </w:p>
    <w:p w14:paraId="6C9F8ECF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8"/>
          <w:tab w:val="left" w:pos="969"/>
        </w:tabs>
        <w:autoSpaceDE w:val="0"/>
        <w:autoSpaceDN w:val="0"/>
        <w:spacing w:before="120" w:after="120" w:line="360" w:lineRule="auto"/>
        <w:ind w:left="567" w:right="554" w:hanging="357"/>
        <w:contextualSpacing w:val="0"/>
        <w:rPr>
          <w:rFonts w:cstheme="minorHAnsi"/>
        </w:rPr>
      </w:pPr>
      <w:r w:rsidRPr="00F3055C">
        <w:rPr>
          <w:rFonts w:cstheme="minorHAnsi"/>
        </w:rPr>
        <w:t>udzielenie zezwoleń na rozporządzanie i korzystanie z Utworu, w tym również zezwoleń do jego opracowania i dokonania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tłumaczeń;</w:t>
      </w:r>
    </w:p>
    <w:p w14:paraId="4036860C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3" w:hanging="357"/>
        <w:contextualSpacing w:val="0"/>
        <w:jc w:val="both"/>
        <w:rPr>
          <w:rFonts w:cstheme="minorHAnsi"/>
        </w:rPr>
      </w:pPr>
      <w:r w:rsidRPr="00F3055C">
        <w:rPr>
          <w:rFonts w:cstheme="minorHAnsi"/>
        </w:rPr>
        <w:t>łączenie</w:t>
      </w:r>
      <w:r w:rsidRPr="00F3055C">
        <w:rPr>
          <w:rFonts w:cstheme="minorHAnsi"/>
          <w:spacing w:val="-16"/>
        </w:rPr>
        <w:t xml:space="preserve"> </w:t>
      </w:r>
      <w:r w:rsidRPr="00F3055C">
        <w:rPr>
          <w:rFonts w:cstheme="minorHAnsi"/>
        </w:rPr>
        <w:t>Utworu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całości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części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z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innymi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materiałami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innymi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dokumentami oraz jego tłumaczenie;</w:t>
      </w:r>
    </w:p>
    <w:p w14:paraId="06C1551A" w14:textId="77777777" w:rsidR="005A096C" w:rsidRPr="00341841" w:rsidRDefault="005A096C" w:rsidP="005A096C">
      <w:pPr>
        <w:pStyle w:val="Tekstpodstawowy"/>
        <w:spacing w:before="240" w:after="240" w:line="360" w:lineRule="auto"/>
        <w:ind w:right="556"/>
        <w:rPr>
          <w:rFonts w:asciiTheme="minorHAnsi" w:hAnsiTheme="minorHAnsi" w:cstheme="minorHAnsi"/>
          <w:sz w:val="22"/>
          <w:szCs w:val="22"/>
        </w:rPr>
      </w:pPr>
      <w:r w:rsidRPr="00341841">
        <w:rPr>
          <w:rFonts w:asciiTheme="minorHAnsi" w:hAnsiTheme="minorHAnsi" w:cstheme="minorHAnsi"/>
          <w:sz w:val="22"/>
          <w:szCs w:val="22"/>
        </w:rPr>
        <w:t>a w odniesieniu do tych elementów prac konkursowych, które stanowią program komputerowy,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w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pełnym</w:t>
      </w:r>
      <w:r w:rsidRPr="003418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zakresie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określonym</w:t>
      </w:r>
      <w:r w:rsidRPr="003418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w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art.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74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ust.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4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Ustawy</w:t>
      </w:r>
      <w:r w:rsidRPr="0034184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o prawie autorskim), tj. prawo do:</w:t>
      </w:r>
    </w:p>
    <w:p w14:paraId="41EA78A6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360" w:lineRule="auto"/>
        <w:ind w:left="567" w:right="553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trwałego lub czasowego zwielokrotnienia programu komputerowego w całości lub </w:t>
      </w:r>
      <w:r>
        <w:rPr>
          <w:rFonts w:cstheme="minorHAnsi"/>
        </w:rPr>
        <w:br/>
      </w:r>
      <w:r w:rsidRPr="00F3055C">
        <w:rPr>
          <w:rFonts w:cstheme="minorHAnsi"/>
        </w:rPr>
        <w:t xml:space="preserve">w części jakimikolwiek środkami i w jakiejkolwiek formie, w </w:t>
      </w:r>
      <w:r w:rsidRPr="00F3055C">
        <w:rPr>
          <w:rFonts w:cstheme="minorHAnsi"/>
          <w:spacing w:val="-2"/>
        </w:rPr>
        <w:t xml:space="preserve">tym </w:t>
      </w:r>
      <w:r w:rsidRPr="00F3055C">
        <w:rPr>
          <w:rFonts w:cstheme="minorHAnsi"/>
        </w:rPr>
        <w:t>w zakresie, w którym dla wprowadzania, wyświetlania, stosowania, przekazywania i przechowywania programu komputerowego niezbędne jest jego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zwielokrotnienie;</w:t>
      </w:r>
    </w:p>
    <w:p w14:paraId="5B23469A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360" w:lineRule="auto"/>
        <w:ind w:left="567" w:right="556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tłumaczenia, przystosowywania, zmiany układu lub  jakichkolwiek innych zmian  </w:t>
      </w:r>
      <w:r>
        <w:rPr>
          <w:rFonts w:cstheme="minorHAnsi"/>
        </w:rPr>
        <w:br/>
      </w:r>
      <w:r w:rsidRPr="00F3055C">
        <w:rPr>
          <w:rFonts w:cstheme="minorHAnsi"/>
        </w:rPr>
        <w:lastRenderedPageBreak/>
        <w:t>w programie komputerowym, z zachowaniem praw osoby, która tych zmian dokonała;</w:t>
      </w:r>
    </w:p>
    <w:p w14:paraId="73587B07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360" w:lineRule="auto"/>
        <w:ind w:left="567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>rozpowszechniania,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tym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użyczenia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najmu,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programu komputerowego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jego kopii.</w:t>
      </w:r>
    </w:p>
    <w:p w14:paraId="2474A9C4" w14:textId="77777777" w:rsidR="005A096C" w:rsidRPr="002E75AF" w:rsidRDefault="005A096C" w:rsidP="005A096C">
      <w:pPr>
        <w:pStyle w:val="Tekstpodstawowy"/>
        <w:spacing w:before="240" w:after="240" w:line="360" w:lineRule="auto"/>
        <w:ind w:right="556"/>
        <w:jc w:val="left"/>
        <w:rPr>
          <w:rFonts w:asciiTheme="minorHAnsi" w:hAnsiTheme="minorHAnsi" w:cstheme="minorHAnsi"/>
          <w:sz w:val="22"/>
          <w:szCs w:val="22"/>
        </w:rPr>
      </w:pPr>
      <w:r w:rsidRPr="00341841">
        <w:rPr>
          <w:rFonts w:asciiTheme="minorHAnsi" w:hAnsiTheme="minorHAnsi" w:cstheme="minorHAnsi"/>
          <w:sz w:val="22"/>
          <w:szCs w:val="22"/>
        </w:rPr>
        <w:t xml:space="preserve">Uczestnicy Konkursu przekazują również Politechnice Rzeszowskiej z chwilą </w:t>
      </w:r>
      <w:r>
        <w:rPr>
          <w:rFonts w:asciiTheme="minorHAnsi" w:hAnsiTheme="minorHAnsi" w:cstheme="minorHAnsi"/>
          <w:sz w:val="22"/>
          <w:szCs w:val="22"/>
        </w:rPr>
        <w:t xml:space="preserve">ich wykonania </w:t>
      </w:r>
      <w:r w:rsidRPr="002E75AF">
        <w:rPr>
          <w:rFonts w:asciiTheme="minorHAnsi" w:hAnsiTheme="minorHAnsi" w:cstheme="minorHAnsi"/>
          <w:sz w:val="22"/>
          <w:szCs w:val="22"/>
        </w:rPr>
        <w:t>kody źródłowe do oprogramowania komputerowego oraz wszelkie procedury niezbędne do przekształcenia kodu źródłowego do postaci wykonywalnej, z użyciem standardowych, dostępnych na rynku narzędzi informatycznych. Kod źródłowy zostanie przekazany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75AF">
        <w:rPr>
          <w:rFonts w:asciiTheme="minorHAnsi" w:hAnsiTheme="minorHAnsi" w:cstheme="minorHAnsi"/>
          <w:sz w:val="22"/>
          <w:szCs w:val="22"/>
        </w:rPr>
        <w:t>formie elektronicznej.</w:t>
      </w:r>
    </w:p>
    <w:p w14:paraId="2AA17F2C" w14:textId="3FC11FE4" w:rsidR="005A096C" w:rsidRPr="00F3055C" w:rsidRDefault="005A096C" w:rsidP="005A096C">
      <w:pPr>
        <w:pStyle w:val="Akapitzlist"/>
        <w:widowControl w:val="0"/>
        <w:numPr>
          <w:ilvl w:val="0"/>
          <w:numId w:val="11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Przeniesienie na Politechnikę Rzeszowską autorskich praw majątkowych do Utworów, następuje z </w:t>
      </w:r>
      <w:r w:rsidR="00816B84">
        <w:rPr>
          <w:rFonts w:cstheme="minorHAnsi"/>
        </w:rPr>
        <w:t xml:space="preserve">chwilą powstania </w:t>
      </w:r>
      <w:r w:rsidR="00D824C3">
        <w:rPr>
          <w:rFonts w:cstheme="minorHAnsi"/>
        </w:rPr>
        <w:t>U</w:t>
      </w:r>
      <w:r w:rsidR="00816B84">
        <w:rPr>
          <w:rFonts w:cstheme="minorHAnsi"/>
        </w:rPr>
        <w:t>tworu</w:t>
      </w:r>
      <w:r w:rsidRPr="00F3055C">
        <w:rPr>
          <w:rFonts w:cstheme="minorHAnsi"/>
        </w:rPr>
        <w:t>.</w:t>
      </w:r>
    </w:p>
    <w:p w14:paraId="109892F4" w14:textId="77777777" w:rsidR="005A096C" w:rsidRPr="00F3055C" w:rsidRDefault="005A096C" w:rsidP="005A096C">
      <w:pPr>
        <w:pStyle w:val="Akapitzlist"/>
        <w:widowControl w:val="0"/>
        <w:numPr>
          <w:ilvl w:val="0"/>
          <w:numId w:val="11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>Przeniesienie autorskich praw majątkowych do Utworów następuje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nieodpłatnie.</w:t>
      </w:r>
    </w:p>
    <w:p w14:paraId="484A578F" w14:textId="77777777" w:rsidR="005A096C" w:rsidRPr="00F3055C" w:rsidRDefault="005A096C" w:rsidP="005A096C">
      <w:pPr>
        <w:pStyle w:val="Akapitzlist"/>
        <w:widowControl w:val="0"/>
        <w:numPr>
          <w:ilvl w:val="0"/>
          <w:numId w:val="11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>Przeniesienie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na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Politechnikę Rzeszowską własności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nośników,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na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których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uczestnik Konkursu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przekazał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 xml:space="preserve">utrwalone </w:t>
      </w:r>
      <w:r w:rsidRPr="00F3055C">
        <w:rPr>
          <w:rFonts w:cstheme="minorHAnsi"/>
          <w:spacing w:val="-3"/>
        </w:rPr>
        <w:t xml:space="preserve">Utwory, </w:t>
      </w:r>
      <w:r w:rsidRPr="00F3055C">
        <w:rPr>
          <w:rFonts w:cstheme="minorHAnsi"/>
        </w:rPr>
        <w:t>następuje</w:t>
      </w:r>
      <w:r w:rsidRPr="00F3055C">
        <w:rPr>
          <w:rFonts w:cstheme="minorHAnsi"/>
          <w:spacing w:val="2"/>
        </w:rPr>
        <w:t xml:space="preserve"> </w:t>
      </w:r>
      <w:r w:rsidRPr="00F3055C">
        <w:rPr>
          <w:rFonts w:cstheme="minorHAnsi"/>
        </w:rPr>
        <w:t>nieodpłatnie.</w:t>
      </w:r>
    </w:p>
    <w:p w14:paraId="670DD646" w14:textId="77777777" w:rsidR="005A096C" w:rsidRPr="00F3055C" w:rsidRDefault="005A096C" w:rsidP="005A096C">
      <w:pPr>
        <w:pStyle w:val="Akapitzlist"/>
        <w:numPr>
          <w:ilvl w:val="0"/>
          <w:numId w:val="11"/>
        </w:numPr>
        <w:tabs>
          <w:tab w:val="left" w:pos="993"/>
        </w:tabs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W razie dokonania przez członków Zespołu Badawczego projektu wynalazczego, będącego </w:t>
      </w:r>
      <w:r w:rsidRPr="00F3055C">
        <w:rPr>
          <w:rFonts w:cstheme="minorHAnsi"/>
        </w:rPr>
        <w:br/>
        <w:t>w szczególności wynalazkiem, wzorem użytkowym, wzorem przemysłowym albo topografią układu scalonego Laureaci Konkursu, są zobowiązani, na wniosek Politechniki Rzeszowskiej, nieodpłatnie przenieść na niego, w drodze odrębnej umowy, prawo do uzyskania patentu na wynalazek, prawo do uzyskania prawa ochronnego na wzór użytkowy, prawo do uzyskania prawa z rejestracji wzoru przemysłowego oraz prawo do uzyskania prawa z rejestracji topografii układu scalonego. Jednocześnie laureaci Konkursu zobowiązani są do zachowania całkowitej poufności w zakresie informacji dotyczących projektów wynalazczych wobec osób innych niż wskazani przez Politechnikę Rzeszowską.</w:t>
      </w:r>
    </w:p>
    <w:p w14:paraId="18E226A8" w14:textId="77777777" w:rsidR="005A096C" w:rsidRPr="00F3055C" w:rsidRDefault="005A096C" w:rsidP="005A096C">
      <w:pPr>
        <w:pStyle w:val="Akapitzlist"/>
        <w:numPr>
          <w:ilvl w:val="0"/>
          <w:numId w:val="11"/>
        </w:numPr>
        <w:tabs>
          <w:tab w:val="left" w:pos="993"/>
        </w:tabs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>Członkowie Zespołu Badawczego udzielą Politechnice Rzeszowskiej wszelkich informacji objętych tajemnicą – know-how, dotyczących projektów wynalazczych.</w:t>
      </w:r>
    </w:p>
    <w:p w14:paraId="36F1ABBC" w14:textId="77777777" w:rsidR="005A096C" w:rsidRPr="00B76646" w:rsidRDefault="005A096C" w:rsidP="005A096C">
      <w:pPr>
        <w:pStyle w:val="Nagwek2"/>
        <w:spacing w:after="240" w:line="360" w:lineRule="auto"/>
      </w:pPr>
      <w:r w:rsidRPr="00134B49">
        <w:lastRenderedPageBreak/>
        <w:t xml:space="preserve">§ </w:t>
      </w:r>
      <w:r>
        <w:t>5</w:t>
      </w:r>
      <w:r w:rsidRPr="00134B49">
        <w:t>.</w:t>
      </w:r>
      <w:r>
        <w:br/>
      </w:r>
      <w:r w:rsidRPr="0078129B">
        <w:t>Wsparcie w Konkursie</w:t>
      </w:r>
    </w:p>
    <w:p w14:paraId="705627AE" w14:textId="08F30083" w:rsidR="005A096C" w:rsidRPr="00B76646" w:rsidRDefault="005A096C" w:rsidP="005A096C">
      <w:pPr>
        <w:pStyle w:val="Akapitzlist"/>
        <w:numPr>
          <w:ilvl w:val="0"/>
          <w:numId w:val="13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76646">
        <w:rPr>
          <w:rFonts w:cstheme="minorHAnsi"/>
        </w:rPr>
        <w:t xml:space="preserve">W ramach Konkursu oferowane jest wsparcie realizacji prac przedwdrożeniowych i innych działań  zmierzających do skomercjalizowania przedmiotu zgłoszenia, w tym podniesienie jego poziomu gotowości technologicznej – Zespoły Badawcze mogą skorzystać ze wsparcia finansowego pozwalającego na prowadzenie prac przedwdrożeniowych, w szczególności dodatkowych testów laboratoryjnych, dostosowania wyników prac badawczych do potrzeb rynku, założenia działalności gospodarczej w formie </w:t>
      </w:r>
      <w:r w:rsidR="00816B84">
        <w:rPr>
          <w:rFonts w:cstheme="minorHAnsi"/>
        </w:rPr>
        <w:t>S</w:t>
      </w:r>
      <w:r w:rsidRPr="00B76646">
        <w:rPr>
          <w:rFonts w:cstheme="minorHAnsi"/>
        </w:rPr>
        <w:t>tart-</w:t>
      </w:r>
      <w:proofErr w:type="spellStart"/>
      <w:r w:rsidRPr="00B76646">
        <w:rPr>
          <w:rFonts w:cstheme="minorHAnsi"/>
        </w:rPr>
        <w:t>up’a</w:t>
      </w:r>
      <w:proofErr w:type="spellEnd"/>
      <w:r w:rsidRPr="00B76646">
        <w:rPr>
          <w:rFonts w:cstheme="minorHAnsi"/>
        </w:rPr>
        <w:t xml:space="preserve"> lub pozyskania inwestora, </w:t>
      </w:r>
      <w:r>
        <w:rPr>
          <w:rFonts w:cstheme="minorHAnsi"/>
        </w:rPr>
        <w:br/>
      </w:r>
      <w:r w:rsidRPr="00B76646">
        <w:rPr>
          <w:rFonts w:cstheme="minorHAnsi"/>
        </w:rPr>
        <w:t xml:space="preserve">w przypadku zakładania </w:t>
      </w:r>
      <w:r w:rsidR="00816B84">
        <w:rPr>
          <w:rFonts w:cstheme="minorHAnsi"/>
        </w:rPr>
        <w:t>S</w:t>
      </w:r>
      <w:r w:rsidRPr="00B76646">
        <w:rPr>
          <w:rFonts w:cstheme="minorHAnsi"/>
        </w:rPr>
        <w:t xml:space="preserve">półki typu </w:t>
      </w:r>
      <w:proofErr w:type="spellStart"/>
      <w:r w:rsidRPr="00B76646">
        <w:rPr>
          <w:rFonts w:cstheme="minorHAnsi"/>
        </w:rPr>
        <w:t>spin</w:t>
      </w:r>
      <w:proofErr w:type="spellEnd"/>
      <w:r w:rsidRPr="00B76646">
        <w:rPr>
          <w:rFonts w:cstheme="minorHAnsi"/>
        </w:rPr>
        <w:t>-off.</w:t>
      </w:r>
    </w:p>
    <w:p w14:paraId="343D3CFE" w14:textId="6AF8CE01" w:rsidR="005A096C" w:rsidRPr="00B76646" w:rsidRDefault="005A096C" w:rsidP="005A096C">
      <w:pPr>
        <w:pStyle w:val="Akapitzlist"/>
        <w:numPr>
          <w:ilvl w:val="0"/>
          <w:numId w:val="13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B76646">
        <w:rPr>
          <w:rFonts w:cstheme="minorHAnsi"/>
        </w:rPr>
        <w:t xml:space="preserve">W ramach dostępnego budżetu finansowane </w:t>
      </w:r>
      <w:r w:rsidR="00B5310B">
        <w:rPr>
          <w:rFonts w:cstheme="minorHAnsi"/>
        </w:rPr>
        <w:t>mogą być</w:t>
      </w:r>
      <w:r w:rsidRPr="00B76646">
        <w:rPr>
          <w:rFonts w:cstheme="minorHAnsi"/>
        </w:rPr>
        <w:t>:</w:t>
      </w:r>
    </w:p>
    <w:p w14:paraId="2C599CA3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wynagrodzenia pracowników Zespołu Badawczego; wysokość wynagrodzeń będzie określona odrębnie dla każdej Uczelni Partnerskiej wg obowiązujących regulaminów i zasad w danej Uczelni, przy czym środki przeznaczone na wynagrodzenia nie mogą przekroczyć 50% maksymalnej kwoty dofinansowania;</w:t>
      </w:r>
    </w:p>
    <w:p w14:paraId="04DAF42F" w14:textId="6B8EC544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wydatki na zakup wyposażenia laboratoryjnego o wartości jednostkowej nie większej niż 10 000</w:t>
      </w:r>
      <w:r w:rsidRPr="001C5E91">
        <w:rPr>
          <w:rFonts w:cstheme="minorHAnsi"/>
        </w:rPr>
        <w:t>,00 zł</w:t>
      </w:r>
      <w:r w:rsidR="009C2BB4" w:rsidRPr="001C5E91">
        <w:rPr>
          <w:rFonts w:cstheme="minorHAnsi"/>
        </w:rPr>
        <w:t xml:space="preserve"> brutto</w:t>
      </w:r>
      <w:r w:rsidRPr="001C5E91">
        <w:rPr>
          <w:rFonts w:cstheme="minorHAnsi"/>
        </w:rPr>
        <w:t>;</w:t>
      </w:r>
    </w:p>
    <w:p w14:paraId="5ED64FD1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zakupy materiałów i surowców;</w:t>
      </w:r>
    </w:p>
    <w:p w14:paraId="5EC0ED39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usługi badawcze, ekspertyzy, analizy i raporty niezbędne do prawidłowej realizacji Projektu;</w:t>
      </w:r>
    </w:p>
    <w:p w14:paraId="2A599DEB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koszty krajowych i zagranicznych podróży służbowych osób zaangażowanych w realizację Projektu;</w:t>
      </w:r>
    </w:p>
    <w:p w14:paraId="4B0BFDA9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wydatki na ochronę przedmiotów własności przemysłowej i doradztwo w zakresie ochrony własności intelektualnej, wraz z opłatami za zgłoszenia przedmiotów własności przemysłowej.</w:t>
      </w:r>
    </w:p>
    <w:p w14:paraId="260F2C90" w14:textId="130D52BD" w:rsidR="005A096C" w:rsidRPr="00DA73C5" w:rsidRDefault="005A096C" w:rsidP="005A096C">
      <w:pPr>
        <w:pStyle w:val="Akapitzlist"/>
        <w:numPr>
          <w:ilvl w:val="0"/>
          <w:numId w:val="13"/>
        </w:numPr>
        <w:spacing w:before="240" w:after="240" w:line="360" w:lineRule="auto"/>
        <w:ind w:left="426"/>
        <w:rPr>
          <w:rFonts w:cstheme="minorHAnsi"/>
        </w:rPr>
      </w:pPr>
      <w:r w:rsidRPr="00DA73C5">
        <w:rPr>
          <w:rFonts w:cstheme="minorHAnsi"/>
        </w:rPr>
        <w:t xml:space="preserve">Wydatki ponoszone w ramach </w:t>
      </w:r>
      <w:r w:rsidR="00D824C3">
        <w:rPr>
          <w:rFonts w:cstheme="minorHAnsi"/>
        </w:rPr>
        <w:t>P</w:t>
      </w:r>
      <w:r w:rsidRPr="00DA73C5">
        <w:rPr>
          <w:rFonts w:cstheme="minorHAnsi"/>
        </w:rPr>
        <w:t>rojektu są realizowane w Uczelni Partnerskiej, w której jest zatrudniony Lider Zespołu.</w:t>
      </w:r>
    </w:p>
    <w:p w14:paraId="2F2D66EE" w14:textId="77777777" w:rsidR="005A096C" w:rsidRPr="003374C3" w:rsidRDefault="005A096C" w:rsidP="005A096C">
      <w:pPr>
        <w:pStyle w:val="Nagwek2"/>
        <w:spacing w:after="240" w:line="360" w:lineRule="auto"/>
      </w:pPr>
      <w:r w:rsidRPr="005E6906">
        <w:lastRenderedPageBreak/>
        <w:t xml:space="preserve">§ </w:t>
      </w:r>
      <w:r>
        <w:t>6</w:t>
      </w:r>
      <w:r w:rsidRPr="005E6906">
        <w:t>.</w:t>
      </w:r>
      <w:r>
        <w:br/>
      </w:r>
      <w:r w:rsidRPr="0085017D">
        <w:t xml:space="preserve">Zasady zgłaszania i wyboru wyników badań naukowych </w:t>
      </w:r>
      <w:r>
        <w:br/>
      </w:r>
      <w:r w:rsidRPr="0085017D">
        <w:t>i prac rozwojowych do wsparcia w ramach Konkursu</w:t>
      </w:r>
    </w:p>
    <w:p w14:paraId="5820E732" w14:textId="1475D92F" w:rsidR="005A096C" w:rsidRPr="00816B84" w:rsidRDefault="005A096C" w:rsidP="00E22A69">
      <w:pPr>
        <w:pStyle w:val="Akapitzlist"/>
        <w:numPr>
          <w:ilvl w:val="0"/>
          <w:numId w:val="14"/>
        </w:numPr>
        <w:spacing w:before="120" w:after="240" w:line="360" w:lineRule="auto"/>
        <w:ind w:left="425" w:hanging="357"/>
        <w:contextualSpacing w:val="0"/>
        <w:rPr>
          <w:rFonts w:cstheme="minorHAnsi"/>
        </w:rPr>
      </w:pPr>
      <w:r w:rsidRPr="00816B84">
        <w:rPr>
          <w:rFonts w:cstheme="minorHAnsi"/>
        </w:rPr>
        <w:t>Lider Zespołu w Uczelni Partnerskiej składa wniosek do tej Uczelni Partnerskiej o wsparcie realizacji prac przedwdrożeniowych na Formularzu zgłoszeniowym.</w:t>
      </w:r>
      <w:r w:rsidR="002A57D5">
        <w:rPr>
          <w:rFonts w:cstheme="minorHAnsi"/>
        </w:rPr>
        <w:t xml:space="preserve"> </w:t>
      </w:r>
      <w:r w:rsidRPr="00816B84">
        <w:rPr>
          <w:rFonts w:cstheme="minorHAnsi"/>
        </w:rPr>
        <w:t xml:space="preserve">Zgłoszenia należy przesyłać elektronicznie na adres Politechniki Rzeszowskiej: </w:t>
      </w:r>
      <w:hyperlink r:id="rId8" w:history="1">
        <w:r w:rsidRPr="00816B84">
          <w:rPr>
            <w:rStyle w:val="Hipercze"/>
            <w:rFonts w:cstheme="minorHAnsi"/>
          </w:rPr>
          <w:t>via.kome@prz.edu.pl</w:t>
        </w:r>
      </w:hyperlink>
      <w:r w:rsidRPr="00816B84">
        <w:rPr>
          <w:rFonts w:cstheme="minorHAnsi"/>
        </w:rPr>
        <w:t xml:space="preserve"> oraz złożyć w formie papierowej w CTT właściwej Uczelni Partnerskiej.</w:t>
      </w:r>
    </w:p>
    <w:p w14:paraId="01524DCC" w14:textId="012BDE3A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 xml:space="preserve">Termin składania wniosków o wsparcie realizacji prac przedwdrożeniowych określa każdorazowo ogłoszenie o konkursie zamieszczone, w szczególności na stronie </w:t>
      </w:r>
      <w:hyperlink r:id="rId9" w:history="1">
        <w:r w:rsidRPr="0044238A">
          <w:rPr>
            <w:rStyle w:val="Hipercze"/>
            <w:rFonts w:cstheme="minorHAnsi"/>
          </w:rPr>
          <w:t>www.viacarpatia.pro</w:t>
        </w:r>
      </w:hyperlink>
      <w:r w:rsidRPr="00447673">
        <w:rPr>
          <w:rFonts w:cstheme="minorHAnsi"/>
        </w:rPr>
        <w:t>. Termin oraz miejsce składania wniosków w formie papierowej podaje się do wiadomości na stronach internetowych Uczelni Partnerskich oraz przekazuje się pracownikom Uczelni Partnerskich drogą elektroniczną.</w:t>
      </w:r>
    </w:p>
    <w:p w14:paraId="4D7F3C69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Oceny wniosków o wsparcie realizacji prac przedwdrożeniowych w ramach Konkursu dokonuje Komisja konkursowa.</w:t>
      </w:r>
    </w:p>
    <w:p w14:paraId="253D75EB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Komisja konkursowa oceni wnioski Zespołów Badawczych w terminie do 7 dni od daty zakończenia ich naboru i sporządzi listę rankingową.</w:t>
      </w:r>
    </w:p>
    <w:p w14:paraId="41E17B48" w14:textId="1A8778B0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 xml:space="preserve">Komisja konkursowa zastrzega sobie prawo do zweryfikowania planowanych wydatków budżetowych. W razie uwag Komisja konkursowa może zaproponować zmianę wnioskowanych kwot o czym powiadomi niezwłocznie wnioskodawców. W przypadku braku zgody na sugerowane przez komisje zmiany wnioskowany projekt pozostanie bez przyznanego wsparcia </w:t>
      </w:r>
      <w:r w:rsidR="0044238A">
        <w:rPr>
          <w:rFonts w:cstheme="minorHAnsi"/>
        </w:rPr>
        <w:br/>
      </w:r>
      <w:r w:rsidRPr="00447673">
        <w:rPr>
          <w:rFonts w:cstheme="minorHAnsi"/>
        </w:rPr>
        <w:t>w przedmiotowym konkursie.</w:t>
      </w:r>
    </w:p>
    <w:p w14:paraId="02435ADE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Przyznanie wsparcia odbywa się na podstawie ustalonej listy rankingowej do wyczerpania przeznaczonych na ten cel środków finansowych.</w:t>
      </w:r>
    </w:p>
    <w:p w14:paraId="6D01A4BA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Listy rankingowe są ogłaszane na stronie internetowej Zadania zleconego w terminie do 7 dni od daty jej sporządzenia przez Komisję konkursową.</w:t>
      </w:r>
    </w:p>
    <w:p w14:paraId="7319689C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lastRenderedPageBreak/>
        <w:t>Decyzję o przyznaniu wsparcia w ramach Konkursu Komisja konkursowa przekazuje Zespołowi badawczemu w terminie do 7 dni od daty ogłoszenia listy rankingowej.</w:t>
      </w:r>
    </w:p>
    <w:p w14:paraId="30CF0EF3" w14:textId="3FE0557E" w:rsidR="005A096C" w:rsidRPr="001C5E91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  <w:b/>
          <w:bCs/>
        </w:rPr>
      </w:pPr>
      <w:r w:rsidRPr="001C5E91">
        <w:rPr>
          <w:rFonts w:cstheme="minorHAnsi"/>
        </w:rPr>
        <w:t xml:space="preserve">Alokacja środków finansowych przeznaczonych na realizację konkursu  wynosi </w:t>
      </w:r>
      <w:r w:rsidR="009C2BB4" w:rsidRPr="001C5E91">
        <w:rPr>
          <w:rFonts w:cstheme="minorHAnsi"/>
          <w:b/>
          <w:bCs/>
        </w:rPr>
        <w:t>300</w:t>
      </w:r>
      <w:r w:rsidR="00C65BC2" w:rsidRPr="001C5E91">
        <w:rPr>
          <w:rFonts w:cstheme="minorHAnsi"/>
          <w:b/>
          <w:bCs/>
        </w:rPr>
        <w:t xml:space="preserve">  </w:t>
      </w:r>
      <w:r w:rsidRPr="001C5E91">
        <w:rPr>
          <w:rFonts w:cstheme="minorHAnsi"/>
          <w:b/>
          <w:bCs/>
        </w:rPr>
        <w:t xml:space="preserve">000,00 złotych brutto (słownie: </w:t>
      </w:r>
      <w:r w:rsidR="009C2BB4" w:rsidRPr="001C5E91">
        <w:rPr>
          <w:rFonts w:cstheme="minorHAnsi"/>
          <w:b/>
          <w:bCs/>
        </w:rPr>
        <w:t>trzysta tysięcy złotych</w:t>
      </w:r>
      <w:r w:rsidRPr="001C5E91">
        <w:rPr>
          <w:rFonts w:cstheme="minorHAnsi"/>
          <w:b/>
          <w:bCs/>
        </w:rPr>
        <w:t xml:space="preserve">) </w:t>
      </w:r>
      <w:r w:rsidRPr="001C5E91">
        <w:rPr>
          <w:rFonts w:cstheme="minorHAnsi"/>
        </w:rPr>
        <w:t>z możliwością jej zwiększenia pod warunkiem dostępności środków na ten cel</w:t>
      </w:r>
      <w:r w:rsidR="00193A35" w:rsidRPr="001C5E91">
        <w:rPr>
          <w:rFonts w:cstheme="minorHAnsi"/>
          <w:b/>
          <w:bCs/>
        </w:rPr>
        <w:t>.</w:t>
      </w:r>
    </w:p>
    <w:p w14:paraId="67B5ADFB" w14:textId="00EFF0E5" w:rsidR="00193A35" w:rsidRPr="001C5E91" w:rsidRDefault="00193A35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  <w:b/>
          <w:bCs/>
        </w:rPr>
      </w:pPr>
      <w:r w:rsidRPr="001C5E91">
        <w:rPr>
          <w:rFonts w:cstheme="minorHAnsi"/>
          <w:bCs/>
        </w:rPr>
        <w:t xml:space="preserve">Wartość projektu może wynosić maksymalnie </w:t>
      </w:r>
      <w:r w:rsidRPr="001C5E91">
        <w:rPr>
          <w:rFonts w:cstheme="minorHAnsi"/>
          <w:b/>
          <w:bCs/>
        </w:rPr>
        <w:t>100 000,00 zł brutto (słownie: sto tysięcy złotych).</w:t>
      </w:r>
    </w:p>
    <w:p w14:paraId="127D57DF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Komisja konkursowa przyznaje zgłoszeniom odpowiednią liczbę punktów według własnej oceny w następujących kategoriach:</w:t>
      </w:r>
    </w:p>
    <w:tbl>
      <w:tblPr>
        <w:tblW w:w="9162" w:type="dxa"/>
        <w:tblInd w:w="-39" w:type="dxa"/>
        <w:tblLook w:val="0000" w:firstRow="0" w:lastRow="0" w:firstColumn="0" w:lastColumn="0" w:noHBand="0" w:noVBand="0"/>
      </w:tblPr>
      <w:tblGrid>
        <w:gridCol w:w="1129"/>
        <w:gridCol w:w="537"/>
        <w:gridCol w:w="2857"/>
        <w:gridCol w:w="1324"/>
        <w:gridCol w:w="3315"/>
      </w:tblGrid>
      <w:tr w:rsidR="005A096C" w:rsidRPr="0078129B" w14:paraId="015F3B54" w14:textId="77777777" w:rsidTr="00A66DD6">
        <w:trPr>
          <w:trHeight w:val="66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A0C673" w14:textId="77777777" w:rsidR="005A096C" w:rsidRPr="0078129B" w:rsidRDefault="005A096C" w:rsidP="00A66DD6">
            <w:pPr>
              <w:spacing w:before="240" w:after="240" w:line="360" w:lineRule="auto"/>
              <w:ind w:left="113" w:right="113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POTRZEBA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EA0BB5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1.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082D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Identyfikacja potrzeby rynkowej uzasadniającej realizację prac przedwdrożeniowych</w:t>
            </w:r>
          </w:p>
          <w:p w14:paraId="03D695FF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6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44FDA0" w14:textId="77777777" w:rsidR="005A096C" w:rsidRPr="0078129B" w:rsidRDefault="005A096C" w:rsidP="00A66DD6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C07D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Wskazano potrzebę rynkową uzasadniającą realizację prac przedwdrożeniowych</w:t>
            </w:r>
          </w:p>
        </w:tc>
      </w:tr>
      <w:tr w:rsidR="005A096C" w:rsidRPr="0078129B" w14:paraId="2C369527" w14:textId="77777777" w:rsidTr="00A66DD6">
        <w:trPr>
          <w:trHeight w:val="6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73B6AB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339DF5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8B2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CA5E7C" w14:textId="77777777" w:rsidR="005A096C" w:rsidRPr="00341841" w:rsidRDefault="005A096C" w:rsidP="00A66DD6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97BCE5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Wskazano dotychczasowy sposób zaspokajania zdiagnozowanej potrzeby rynkowej</w:t>
            </w:r>
          </w:p>
        </w:tc>
      </w:tr>
      <w:tr w:rsidR="005A096C" w:rsidRPr="0078129B" w14:paraId="3B98E61F" w14:textId="77777777" w:rsidTr="00A66DD6">
        <w:trPr>
          <w:trHeight w:val="6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04CB97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033233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04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41E691" w14:textId="77777777" w:rsidR="005A096C" w:rsidRPr="00341841" w:rsidRDefault="005A096C" w:rsidP="00A66DD6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17CC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 xml:space="preserve">Wskazano korzyści wynikające </w:t>
            </w:r>
            <w:r w:rsidRPr="00341841">
              <w:rPr>
                <w:rFonts w:eastAsia="Arial" w:cstheme="minorHAnsi"/>
                <w:lang w:eastAsia="pl-PL"/>
              </w:rPr>
              <w:br/>
              <w:t>z wykorzystania proponowanego rozwiązania</w:t>
            </w:r>
          </w:p>
        </w:tc>
      </w:tr>
      <w:tr w:rsidR="005A096C" w:rsidRPr="0078129B" w14:paraId="492CEB3E" w14:textId="77777777" w:rsidTr="00A66DD6">
        <w:trPr>
          <w:trHeight w:val="1408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73C0F439" w14:textId="77777777" w:rsidR="005A096C" w:rsidRPr="0078129B" w:rsidRDefault="005A096C" w:rsidP="00A66DD6">
            <w:pPr>
              <w:spacing w:before="240" w:after="24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GOTOWOŚĆ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661B0E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2.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28B4BE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Poziom gotowości technologii</w:t>
            </w:r>
          </w:p>
          <w:p w14:paraId="28AA8988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3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6AFC33" w14:textId="77777777" w:rsidR="005A096C" w:rsidRPr="0078129B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0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5A098A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Jeśli wyniki badań zakwalifikowano do Poziomu I - III</w:t>
            </w:r>
          </w:p>
        </w:tc>
      </w:tr>
      <w:tr w:rsidR="005A096C" w:rsidRPr="0078129B" w14:paraId="263FDDDF" w14:textId="77777777" w:rsidTr="00A66DD6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B4989F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3E4D1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1FC047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00642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1 punkt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0118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IV</w:t>
            </w:r>
          </w:p>
        </w:tc>
      </w:tr>
      <w:tr w:rsidR="005A096C" w:rsidRPr="0078129B" w14:paraId="5E78DAB6" w14:textId="77777777" w:rsidTr="00A66DD6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7B2F79EB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65184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60D81F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4FFAE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2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5A0B86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V</w:t>
            </w:r>
          </w:p>
        </w:tc>
      </w:tr>
      <w:tr w:rsidR="005A096C" w:rsidRPr="0078129B" w14:paraId="49A82D3A" w14:textId="77777777" w:rsidTr="00A66DD6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6B5973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68B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44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91BC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3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CB90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VI lub wyższego</w:t>
            </w:r>
          </w:p>
        </w:tc>
      </w:tr>
      <w:tr w:rsidR="005A096C" w:rsidRPr="0078129B" w14:paraId="683A97AD" w14:textId="77777777" w:rsidTr="00A66DD6">
        <w:trPr>
          <w:trHeight w:val="568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3DBE2B6" w14:textId="77777777" w:rsidR="005A096C" w:rsidRPr="0078129B" w:rsidRDefault="005A096C" w:rsidP="00A66DD6">
            <w:pPr>
              <w:spacing w:before="240" w:after="240" w:line="360" w:lineRule="auto"/>
              <w:ind w:left="113" w:right="113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RYNEK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953563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3.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2DE591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Znajomość rynku docelowego</w:t>
            </w:r>
          </w:p>
          <w:p w14:paraId="53CCB3E8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6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1EA904" w14:textId="77777777" w:rsidR="005A096C" w:rsidRPr="0078129B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46E136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Scharakteryzowano rynek docelowy dla produktu/usługi, wskazując segmenty klientów</w:t>
            </w:r>
          </w:p>
        </w:tc>
      </w:tr>
      <w:tr w:rsidR="005A096C" w:rsidRPr="0078129B" w14:paraId="3D71F2DE" w14:textId="77777777" w:rsidTr="00A66DD6">
        <w:trPr>
          <w:trHeight w:val="54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2AD9B77E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6128F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6DCE3F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8E0F0A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EFC3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Scharakteryzowano podmioty oferujące alternatywne sposoby zaspokajania zdiagnozowanej potrzeby</w:t>
            </w:r>
          </w:p>
        </w:tc>
      </w:tr>
      <w:tr w:rsidR="005A096C" w:rsidRPr="0078129B" w14:paraId="5039F16C" w14:textId="77777777" w:rsidTr="00A66DD6">
        <w:trPr>
          <w:trHeight w:val="85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77EFF1F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0E2540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B7CBB0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0DE4B3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0B5E9F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Scharakteryzowano obszary ryzyka i bariery wykorzystania produktu/usługi</w:t>
            </w:r>
            <w:r w:rsidRPr="00341841">
              <w:rPr>
                <w:rFonts w:eastAsia="Arial" w:cstheme="minorHAnsi"/>
                <w:lang w:eastAsia="pl-PL"/>
              </w:rPr>
              <w:br/>
              <w:t>w wejściu na rynek</w:t>
            </w:r>
          </w:p>
        </w:tc>
      </w:tr>
      <w:tr w:rsidR="005A096C" w:rsidRPr="0078129B" w14:paraId="6B6EA696" w14:textId="77777777" w:rsidTr="00A66DD6">
        <w:trPr>
          <w:trHeight w:val="858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EF9938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ZESPÓŁ</w:t>
            </w:r>
          </w:p>
        </w:tc>
        <w:tc>
          <w:tcPr>
            <w:tcW w:w="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D5E324" w14:textId="77777777" w:rsidR="005A096C" w:rsidRPr="00341841" w:rsidRDefault="005A096C" w:rsidP="00A66DD6">
            <w:pPr>
              <w:spacing w:before="240" w:after="240" w:line="360" w:lineRule="auto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4.</w:t>
            </w:r>
          </w:p>
        </w:tc>
        <w:tc>
          <w:tcPr>
            <w:tcW w:w="28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77C833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Interdyscyplinarność Zespołu badawczego</w:t>
            </w:r>
          </w:p>
          <w:p w14:paraId="65482A7C" w14:textId="77777777" w:rsidR="005A096C" w:rsidRPr="00341841" w:rsidRDefault="005A096C" w:rsidP="00A66D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2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92CEB6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1 punkt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D2AA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 skład Zespołu Badawczego wchodzą pracownicy z 1 Uczelni Partnerskiej</w:t>
            </w:r>
          </w:p>
        </w:tc>
      </w:tr>
      <w:tr w:rsidR="005A096C" w:rsidRPr="0078129B" w14:paraId="15285D55" w14:textId="77777777" w:rsidTr="00A66DD6">
        <w:trPr>
          <w:trHeight w:val="17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F9B8B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30E20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C2FA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9D4FAC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2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0634E6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 skład Zespołu Badawczeg</w:t>
            </w:r>
            <w:r>
              <w:rPr>
                <w:rFonts w:eastAsia="Arial" w:cstheme="minorHAnsi"/>
                <w:lang w:eastAsia="pl-PL"/>
              </w:rPr>
              <w:t xml:space="preserve">o wchodzą pracownicy z 2 lub 3 Uczelni </w:t>
            </w:r>
            <w:r w:rsidRPr="00341841">
              <w:rPr>
                <w:rFonts w:eastAsia="Arial" w:cstheme="minorHAnsi"/>
                <w:lang w:eastAsia="pl-PL"/>
              </w:rPr>
              <w:t>Partnerskich</w:t>
            </w:r>
          </w:p>
        </w:tc>
      </w:tr>
      <w:tr w:rsidR="005A096C" w:rsidRPr="0078129B" w14:paraId="25D9C1B5" w14:textId="77777777" w:rsidTr="00DC23FA">
        <w:trPr>
          <w:trHeight w:val="1745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91506F" w14:textId="77777777" w:rsidR="005A096C" w:rsidRPr="0078129B" w:rsidRDefault="005A096C" w:rsidP="00DC23FA">
            <w:pPr>
              <w:spacing w:before="240" w:after="24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lastRenderedPageBreak/>
              <w:t>KOMERCJALIZACJA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C781E7" w14:textId="4E09E1E2" w:rsidR="005A096C" w:rsidRPr="0078129B" w:rsidRDefault="00DC23FA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>
              <w:rPr>
                <w:rFonts w:eastAsia="Arial" w:cstheme="minorHAnsi"/>
                <w:lang w:eastAsia="pl-PL"/>
              </w:rPr>
              <w:t>5.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2AA6" w14:textId="77777777" w:rsidR="005A096C" w:rsidRPr="0078129B" w:rsidRDefault="005A096C" w:rsidP="00601257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Przygotowanie ścieżki komercjalizacji</w:t>
            </w:r>
          </w:p>
          <w:p w14:paraId="37A3F0D5" w14:textId="5D6DEDFA" w:rsidR="005A096C" w:rsidRPr="0078129B" w:rsidRDefault="00DC23FA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4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5ADCA5" w14:textId="77777777" w:rsidR="005A096C" w:rsidRPr="0078129B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 xml:space="preserve">0 - 2 punktów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616F" w14:textId="2A22D954" w:rsidR="005A096C" w:rsidRPr="00B5310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B5310B">
              <w:rPr>
                <w:rFonts w:eastAsia="Arial" w:cstheme="minorHAnsi"/>
                <w:lang w:eastAsia="pl-PL"/>
              </w:rPr>
              <w:t>Wskazano na sposób komercjalizacji ze wskazaniem planowanych do podjęcia działań w tym zakresie</w:t>
            </w:r>
            <w:r w:rsidR="00563AAC" w:rsidRPr="00B5310B">
              <w:rPr>
                <w:rFonts w:eastAsia="Arial" w:cstheme="minorHAnsi"/>
                <w:lang w:eastAsia="pl-PL"/>
              </w:rPr>
              <w:t>, w tym działań zmierzających do założenia start-</w:t>
            </w:r>
            <w:proofErr w:type="spellStart"/>
            <w:r w:rsidR="00563AAC" w:rsidRPr="00B5310B">
              <w:rPr>
                <w:rFonts w:eastAsia="Arial" w:cstheme="minorHAnsi"/>
                <w:lang w:eastAsia="pl-PL"/>
              </w:rPr>
              <w:t>up’a</w:t>
            </w:r>
            <w:proofErr w:type="spellEnd"/>
            <w:r w:rsidR="00563AAC" w:rsidRPr="00B5310B">
              <w:rPr>
                <w:rFonts w:eastAsia="Arial" w:cstheme="minorHAnsi"/>
                <w:lang w:eastAsia="pl-PL"/>
              </w:rPr>
              <w:t xml:space="preserve"> lub spółki </w:t>
            </w:r>
            <w:proofErr w:type="spellStart"/>
            <w:r w:rsidR="00563AAC" w:rsidRPr="00B5310B">
              <w:rPr>
                <w:rFonts w:eastAsia="Arial" w:cstheme="minorHAnsi"/>
                <w:lang w:eastAsia="pl-PL"/>
              </w:rPr>
              <w:t>spin</w:t>
            </w:r>
            <w:proofErr w:type="spellEnd"/>
            <w:r w:rsidR="00563AAC" w:rsidRPr="00B5310B">
              <w:rPr>
                <w:rFonts w:eastAsia="Arial" w:cstheme="minorHAnsi"/>
                <w:lang w:eastAsia="pl-PL"/>
              </w:rPr>
              <w:t>-off</w:t>
            </w:r>
          </w:p>
        </w:tc>
      </w:tr>
      <w:tr w:rsidR="005A096C" w:rsidRPr="0078129B" w14:paraId="3E97CEF5" w14:textId="77777777" w:rsidTr="00DC23FA">
        <w:trPr>
          <w:trHeight w:val="3009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DE90330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F2C1862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0608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74480E" w14:textId="6BFADC80" w:rsidR="005A096C" w:rsidRPr="00B5310B" w:rsidRDefault="00DC23FA" w:rsidP="00601257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B5310B">
              <w:rPr>
                <w:rFonts w:eastAsia="Arial" w:cstheme="minorHAnsi"/>
                <w:lang w:eastAsia="pl-PL"/>
              </w:rPr>
              <w:t>2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A85970" w14:textId="77777777" w:rsidR="005A096C" w:rsidRDefault="00601257" w:rsidP="00601257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B5310B">
              <w:rPr>
                <w:rFonts w:eastAsia="Arial" w:cstheme="minorHAnsi"/>
                <w:lang w:eastAsia="pl-PL"/>
              </w:rPr>
              <w:t xml:space="preserve">Efektem realizacji projektu jest utworzenie </w:t>
            </w:r>
            <w:r w:rsidR="005A096C" w:rsidRPr="00B5310B">
              <w:rPr>
                <w:rFonts w:eastAsia="Arial" w:cstheme="minorHAnsi"/>
                <w:lang w:eastAsia="pl-PL"/>
              </w:rPr>
              <w:t xml:space="preserve"> start-</w:t>
            </w:r>
            <w:proofErr w:type="spellStart"/>
            <w:r w:rsidR="005A096C" w:rsidRPr="00B5310B">
              <w:rPr>
                <w:rFonts w:eastAsia="Arial" w:cstheme="minorHAnsi"/>
                <w:lang w:eastAsia="pl-PL"/>
              </w:rPr>
              <w:t>up’a</w:t>
            </w:r>
            <w:proofErr w:type="spellEnd"/>
            <w:r w:rsidR="005A096C" w:rsidRPr="00B5310B">
              <w:rPr>
                <w:rFonts w:eastAsia="Arial" w:cstheme="minorHAnsi"/>
                <w:lang w:eastAsia="pl-PL"/>
              </w:rPr>
              <w:t xml:space="preserve"> lub spółki </w:t>
            </w:r>
            <w:proofErr w:type="spellStart"/>
            <w:r w:rsidR="005A096C" w:rsidRPr="00B5310B">
              <w:rPr>
                <w:rFonts w:eastAsia="Arial" w:cstheme="minorHAnsi"/>
                <w:lang w:eastAsia="pl-PL"/>
              </w:rPr>
              <w:t>spin</w:t>
            </w:r>
            <w:proofErr w:type="spellEnd"/>
            <w:r w:rsidR="005A096C" w:rsidRPr="00B5310B">
              <w:rPr>
                <w:rFonts w:eastAsia="Arial" w:cstheme="minorHAnsi"/>
                <w:lang w:eastAsia="pl-PL"/>
              </w:rPr>
              <w:t xml:space="preserve">-off </w:t>
            </w:r>
            <w:r w:rsidRPr="00B5310B">
              <w:rPr>
                <w:rFonts w:eastAsia="Arial" w:cstheme="minorHAnsi"/>
                <w:lang w:eastAsia="pl-PL"/>
              </w:rPr>
              <w:t>do pół roku od zakończenia projektu.</w:t>
            </w:r>
          </w:p>
          <w:p w14:paraId="1D7C1606" w14:textId="77777777" w:rsidR="00DC23FA" w:rsidRDefault="00DC23FA" w:rsidP="00601257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</w:p>
          <w:p w14:paraId="0DFD043A" w14:textId="119F22D0" w:rsidR="00DC23FA" w:rsidRPr="00B5310B" w:rsidRDefault="00DC23FA" w:rsidP="00601257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</w:p>
        </w:tc>
      </w:tr>
      <w:tr w:rsidR="00DC23FA" w:rsidRPr="0078129B" w14:paraId="1EA0DFDA" w14:textId="77777777" w:rsidTr="00DC23FA">
        <w:trPr>
          <w:trHeight w:val="2934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E2AE56" w14:textId="1E45E91E" w:rsidR="00DC23FA" w:rsidRPr="001C5E91" w:rsidRDefault="00DC23FA" w:rsidP="00DC23FA">
            <w:pPr>
              <w:spacing w:after="160" w:line="259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C5E91">
              <w:rPr>
                <w:rFonts w:eastAsia="Times New Roman" w:cstheme="minorHAnsi"/>
                <w:lang w:eastAsia="pl-PL"/>
              </w:rPr>
              <w:t>KOSZTORYS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46E67F" w14:textId="5CE41F00" w:rsidR="00DC23FA" w:rsidRPr="001C5E91" w:rsidRDefault="00DC23FA" w:rsidP="00A66DD6">
            <w:pPr>
              <w:spacing w:before="240" w:after="240" w:line="360" w:lineRule="auto"/>
              <w:rPr>
                <w:rFonts w:eastAsia="Times New Roman" w:cstheme="minorHAnsi"/>
                <w:lang w:eastAsia="pl-PL"/>
              </w:rPr>
            </w:pPr>
            <w:r w:rsidRPr="001C5E91">
              <w:rPr>
                <w:rFonts w:eastAsia="Arial" w:cstheme="minorHAnsi"/>
                <w:lang w:eastAsia="pl-PL"/>
              </w:rPr>
              <w:t>6.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5407" w14:textId="557FAE13" w:rsidR="00DC23FA" w:rsidRPr="001C5E91" w:rsidRDefault="00DC23FA" w:rsidP="00A66DD6">
            <w:pPr>
              <w:spacing w:before="240" w:after="240" w:line="360" w:lineRule="auto"/>
              <w:rPr>
                <w:rFonts w:eastAsia="Times New Roman" w:cstheme="minorHAnsi"/>
                <w:lang w:eastAsia="pl-PL"/>
              </w:rPr>
            </w:pPr>
            <w:r w:rsidRPr="001C5E91">
              <w:rPr>
                <w:rFonts w:eastAsia="Arial" w:cstheme="minorHAnsi"/>
                <w:lang w:eastAsia="pl-PL"/>
              </w:rPr>
              <w:t>(maks. 2 pkt)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E32EC0" w14:textId="77777777" w:rsidR="00015807" w:rsidRPr="001C5E91" w:rsidRDefault="00015807" w:rsidP="00601257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1C5E91">
              <w:rPr>
                <w:rFonts w:eastAsia="Arial" w:cstheme="minorHAnsi"/>
                <w:lang w:eastAsia="pl-PL"/>
              </w:rPr>
              <w:t xml:space="preserve">0 - </w:t>
            </w:r>
            <w:r w:rsidR="00DC23FA" w:rsidRPr="001C5E91">
              <w:rPr>
                <w:rFonts w:eastAsia="Arial" w:cstheme="minorHAnsi"/>
                <w:lang w:eastAsia="pl-PL"/>
              </w:rPr>
              <w:t xml:space="preserve">2 </w:t>
            </w:r>
          </w:p>
          <w:p w14:paraId="1B756BBC" w14:textId="32857150" w:rsidR="00DC23FA" w:rsidRPr="001C5E91" w:rsidRDefault="00DC23FA" w:rsidP="00601257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1C5E91">
              <w:rPr>
                <w:rFonts w:eastAsia="Arial" w:cstheme="minorHAnsi"/>
                <w:lang w:eastAsia="pl-PL"/>
              </w:rPr>
              <w:t>punkty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7DA089" w14:textId="3098835E" w:rsidR="00DC23FA" w:rsidRPr="001C5E91" w:rsidRDefault="00DC23FA" w:rsidP="00DC23FA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1C5E91">
              <w:rPr>
                <w:rFonts w:eastAsia="Arial" w:cstheme="minorHAnsi"/>
                <w:lang w:eastAsia="pl-PL"/>
              </w:rPr>
              <w:t xml:space="preserve">Racjonalność wydatków w stosunku do zaplanowanych działań </w:t>
            </w:r>
          </w:p>
          <w:p w14:paraId="2F8466C9" w14:textId="77777777" w:rsidR="00DC23FA" w:rsidRPr="001C5E91" w:rsidRDefault="00DC23FA" w:rsidP="00DC23FA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</w:p>
          <w:p w14:paraId="0567FDA5" w14:textId="77777777" w:rsidR="00DC23FA" w:rsidRPr="001C5E91" w:rsidRDefault="00DC23FA" w:rsidP="00DC23FA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</w:p>
          <w:p w14:paraId="017A6781" w14:textId="77777777" w:rsidR="00DC23FA" w:rsidRPr="001C5E91" w:rsidRDefault="00DC23FA" w:rsidP="00DC23FA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</w:p>
          <w:p w14:paraId="02B2C0F3" w14:textId="77777777" w:rsidR="00DC23FA" w:rsidRPr="001C5E91" w:rsidRDefault="00DC23FA" w:rsidP="00601257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</w:p>
        </w:tc>
      </w:tr>
    </w:tbl>
    <w:p w14:paraId="60EB5515" w14:textId="77777777" w:rsidR="005A096C" w:rsidRPr="00764F6B" w:rsidRDefault="005A096C" w:rsidP="005A096C">
      <w:pPr>
        <w:pStyle w:val="Akapitzlist"/>
        <w:numPr>
          <w:ilvl w:val="0"/>
          <w:numId w:val="14"/>
        </w:numPr>
        <w:spacing w:before="480" w:after="240" w:line="360" w:lineRule="auto"/>
        <w:ind w:left="425" w:hanging="357"/>
        <w:contextualSpacing w:val="0"/>
        <w:rPr>
          <w:rFonts w:cstheme="minorHAnsi"/>
        </w:rPr>
      </w:pPr>
      <w:r w:rsidRPr="00764F6B">
        <w:rPr>
          <w:rFonts w:cstheme="minorHAnsi"/>
        </w:rPr>
        <w:t>Uzyskanie liczby punktów równej 0 w jednej z kategorii skutkuje odrzuceniem wniosku.</w:t>
      </w:r>
    </w:p>
    <w:p w14:paraId="3F2BFCCB" w14:textId="77777777" w:rsidR="005A096C" w:rsidRPr="00764F6B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764F6B">
        <w:rPr>
          <w:rFonts w:cstheme="minorHAnsi"/>
        </w:rPr>
        <w:t>Rozstrzygnięcia Komisji konkursowej są ostateczne.</w:t>
      </w:r>
    </w:p>
    <w:p w14:paraId="158DBC62" w14:textId="77777777" w:rsidR="005A096C" w:rsidRPr="00096847" w:rsidRDefault="005A096C" w:rsidP="005A096C">
      <w:pPr>
        <w:pStyle w:val="Nagwek2"/>
        <w:spacing w:after="240" w:line="360" w:lineRule="auto"/>
      </w:pPr>
      <w:r w:rsidRPr="00341841">
        <w:lastRenderedPageBreak/>
        <w:t xml:space="preserve">§ </w:t>
      </w:r>
      <w:r>
        <w:t>7</w:t>
      </w:r>
      <w:r w:rsidRPr="00134B49">
        <w:t>.</w:t>
      </w:r>
      <w:r>
        <w:br/>
      </w:r>
      <w:r w:rsidRPr="00250372">
        <w:t>Rozliczenie Projektu</w:t>
      </w:r>
    </w:p>
    <w:p w14:paraId="7980BDC3" w14:textId="77777777" w:rsidR="005A096C" w:rsidRPr="007D0755" w:rsidRDefault="005A096C" w:rsidP="005A096C">
      <w:pPr>
        <w:spacing w:before="240" w:after="120" w:line="360" w:lineRule="auto"/>
        <w:rPr>
          <w:rFonts w:cstheme="minorHAnsi"/>
        </w:rPr>
      </w:pPr>
      <w:r w:rsidRPr="00250372">
        <w:rPr>
          <w:rFonts w:cstheme="minorHAnsi"/>
        </w:rPr>
        <w:t>Celem rozliczenia się z otrzymanego wsparcia Zespół Badawczy zobowiązany jest do złożenia sprawozdania końcowego z wykonania Projektu, zawierającego zestawienie wraz z potwierdzeniem wydanych środków, z</w:t>
      </w:r>
      <w:r w:rsidRPr="007D0755">
        <w:rPr>
          <w:rFonts w:cstheme="minorHAnsi"/>
        </w:rPr>
        <w:t>atwierdzonego przez Lidera</w:t>
      </w:r>
      <w:r>
        <w:rPr>
          <w:rFonts w:cstheme="minorHAnsi"/>
        </w:rPr>
        <w:t xml:space="preserve"> Zespołu</w:t>
      </w:r>
      <w:r w:rsidRPr="007D0755">
        <w:rPr>
          <w:rFonts w:cstheme="minorHAnsi"/>
        </w:rPr>
        <w:t>. Sprawozdanie, o którym mowa powyżej składa się z uwzględnieniem następujących zasad:</w:t>
      </w:r>
    </w:p>
    <w:p w14:paraId="5AFCCA97" w14:textId="77777777" w:rsidR="005A096C" w:rsidRPr="00096847" w:rsidRDefault="005A096C" w:rsidP="005A096C">
      <w:pPr>
        <w:pStyle w:val="Akapitzlist"/>
        <w:numPr>
          <w:ilvl w:val="0"/>
          <w:numId w:val="15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096847">
        <w:rPr>
          <w:rFonts w:cstheme="minorHAnsi"/>
        </w:rPr>
        <w:t xml:space="preserve">wraz ze sprawozdaniem końcowym Zespół Badawczy przekaże powstałe kody źródłowe do oprogramowania komputerowego oraz wszelkie procedury niezbędne do przekształcenia kodu źródłowego do postaci wykonywalnej, z użyciem standardowych, dostępnych na rynku narzędzi informatycznych; </w:t>
      </w:r>
    </w:p>
    <w:p w14:paraId="2EF4DA4C" w14:textId="77777777" w:rsidR="005A096C" w:rsidRPr="0078129B" w:rsidRDefault="005A096C" w:rsidP="005A096C">
      <w:pPr>
        <w:pStyle w:val="Akapitzlist"/>
        <w:numPr>
          <w:ilvl w:val="0"/>
          <w:numId w:val="15"/>
        </w:numPr>
        <w:spacing w:before="120" w:after="120" w:line="360" w:lineRule="auto"/>
        <w:ind w:left="567" w:hanging="357"/>
        <w:contextualSpacing w:val="0"/>
      </w:pPr>
      <w:r w:rsidRPr="00096847">
        <w:rPr>
          <w:rFonts w:cstheme="minorHAnsi"/>
        </w:rPr>
        <w:t>wraz ze sprawozdaniem końcowym Zespół Badawczy przekaże, jeżeli dotyczy, wykaz utworów stworzonych w związku z realizacją Projektu.</w:t>
      </w:r>
    </w:p>
    <w:p w14:paraId="02676E7A" w14:textId="77777777" w:rsidR="005A096C" w:rsidRPr="00250372" w:rsidRDefault="005A096C" w:rsidP="005A096C">
      <w:pPr>
        <w:pStyle w:val="Nagwek2"/>
        <w:spacing w:after="240" w:line="360" w:lineRule="auto"/>
      </w:pPr>
      <w:r w:rsidRPr="00250372">
        <w:t xml:space="preserve">§ </w:t>
      </w:r>
      <w:r>
        <w:t>8</w:t>
      </w:r>
      <w:r w:rsidRPr="00250372">
        <w:t>.</w:t>
      </w:r>
      <w:r>
        <w:br/>
        <w:t>Ochrona danych osobowych</w:t>
      </w:r>
    </w:p>
    <w:p w14:paraId="55060221" w14:textId="77777777" w:rsidR="005A096C" w:rsidRPr="00B55BD7" w:rsidRDefault="005A096C" w:rsidP="005A096C">
      <w:pPr>
        <w:pStyle w:val="Akapitzlist"/>
        <w:numPr>
          <w:ilvl w:val="0"/>
          <w:numId w:val="16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bookmarkStart w:id="0" w:name="_Hlk147172483"/>
      <w:r w:rsidRPr="00B55BD7">
        <w:rPr>
          <w:rFonts w:cstheme="minorHAnsi"/>
        </w:rPr>
        <w:t xml:space="preserve">Administratorem danych osobowych przetwarzanych w ramach organizacji Konkursu jest Politechnika Rzeszowska. </w:t>
      </w:r>
    </w:p>
    <w:p w14:paraId="628C9497" w14:textId="77777777" w:rsidR="005A096C" w:rsidRPr="00B55BD7" w:rsidRDefault="005A096C" w:rsidP="005A096C">
      <w:pPr>
        <w:pStyle w:val="Akapitzlist"/>
        <w:numPr>
          <w:ilvl w:val="0"/>
          <w:numId w:val="16"/>
        </w:numPr>
        <w:suppressAutoHyphens/>
        <w:spacing w:before="240" w:after="240" w:line="360" w:lineRule="auto"/>
        <w:ind w:left="425" w:hanging="357"/>
        <w:contextualSpacing w:val="0"/>
        <w:rPr>
          <w:rFonts w:cstheme="minorHAnsi"/>
          <w:color w:val="000000"/>
        </w:rPr>
      </w:pPr>
      <w:r w:rsidRPr="00B55BD7">
        <w:rPr>
          <w:rFonts w:cstheme="minorHAnsi"/>
        </w:rPr>
        <w:t xml:space="preserve">Przetwarzanie danych osobowych w celu realizacji zadań wynikających z Regulaminu, odbywać się </w:t>
      </w:r>
      <w:bookmarkStart w:id="1" w:name="_Hlk147178330"/>
      <w:r w:rsidRPr="00B55BD7">
        <w:rPr>
          <w:rFonts w:cstheme="minorHAnsi"/>
        </w:rPr>
        <w:t xml:space="preserve">będzie zgodnie z powszechnie obowiązującymi przepisami dotyczącymi ochrony danych osobowych, w szczególności rozporządzeniem Parlamentu Europejskiego i Rady (UE) 2016/679 </w:t>
      </w:r>
      <w:r>
        <w:rPr>
          <w:rFonts w:cstheme="minorHAnsi"/>
        </w:rPr>
        <w:br/>
      </w:r>
      <w:r w:rsidRPr="00B55BD7">
        <w:rPr>
          <w:rFonts w:cstheme="minorHAnsi"/>
        </w:rPr>
        <w:t xml:space="preserve">z dnia 27 kwietnia 2016 r. w sprawie ochrony osób fizycznych w związku z przetwarzaniem danych osobowych i w sprawie swobodnego przepływu takich danych oraz uchylenia dyrektywy 95/46/WE (RODO) oraz ustawą z dnia 10 maja 2018 r. o ochronie danych osobowych </w:t>
      </w:r>
    </w:p>
    <w:bookmarkEnd w:id="1"/>
    <w:p w14:paraId="462D4537" w14:textId="77777777" w:rsidR="005A096C" w:rsidRPr="00B55BD7" w:rsidRDefault="005A096C" w:rsidP="005A096C">
      <w:pPr>
        <w:pStyle w:val="Akapitzlist"/>
        <w:numPr>
          <w:ilvl w:val="0"/>
          <w:numId w:val="16"/>
        </w:numPr>
        <w:suppressAutoHyphens/>
        <w:spacing w:before="240" w:after="240" w:line="360" w:lineRule="auto"/>
        <w:ind w:left="425" w:hanging="357"/>
        <w:contextualSpacing w:val="0"/>
        <w:rPr>
          <w:rFonts w:cstheme="minorHAnsi"/>
          <w:color w:val="000000"/>
        </w:rPr>
      </w:pPr>
      <w:r w:rsidRPr="00B55BD7">
        <w:rPr>
          <w:rFonts w:cstheme="minorHAnsi"/>
        </w:rPr>
        <w:t xml:space="preserve">Klauzula informacyjna dotycząca przetwarzania danych osobowych uczestników Konkursu znajduje się na Formularzu zgłoszeniowym. </w:t>
      </w:r>
    </w:p>
    <w:p w14:paraId="51C51915" w14:textId="77777777" w:rsidR="005A096C" w:rsidRPr="00B55BD7" w:rsidRDefault="005A096C" w:rsidP="005A096C">
      <w:pPr>
        <w:pStyle w:val="Akapitzlist"/>
        <w:numPr>
          <w:ilvl w:val="0"/>
          <w:numId w:val="16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Organizator zastrzega sobie prawo do opublikowania imion i nazwisk członków Zespołu Badawczego na listach konkursowych, na stronie internetowej, w prasie.</w:t>
      </w:r>
    </w:p>
    <w:p w14:paraId="11602D1F" w14:textId="77777777" w:rsidR="005A096C" w:rsidRPr="00B55BD7" w:rsidRDefault="005A096C" w:rsidP="005A096C">
      <w:pPr>
        <w:pStyle w:val="Nagwek2"/>
        <w:spacing w:after="240" w:line="360" w:lineRule="auto"/>
      </w:pPr>
      <w:r w:rsidRPr="007D0755">
        <w:lastRenderedPageBreak/>
        <w:t xml:space="preserve">§ </w:t>
      </w:r>
      <w:r>
        <w:t>9</w:t>
      </w:r>
      <w:r w:rsidRPr="007D0755">
        <w:t>.</w:t>
      </w:r>
      <w:r>
        <w:br/>
      </w:r>
      <w:r w:rsidRPr="00341841">
        <w:t>Postanowienia końcowe</w:t>
      </w:r>
    </w:p>
    <w:bookmarkEnd w:id="0"/>
    <w:p w14:paraId="31AFC6B8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Postanowienia niniejszego Regulaminu podlegają przepisom prawa polskiego.</w:t>
      </w:r>
    </w:p>
    <w:p w14:paraId="3F674D1F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W sprawach nieuregulowanych niniejszym Regulaminem zastosowanie mają powszechnie obowiązujące przepisy, a w szczególności przepisy Kodeksu cywilnego.</w:t>
      </w:r>
    </w:p>
    <w:p w14:paraId="790674A7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Kwestie nieuregulowane w Regulaminie są ostatecznie rozstrzygane przez Rektora Politechniki Rzeszowskiej.</w:t>
      </w:r>
    </w:p>
    <w:p w14:paraId="07B61512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Wszystkie dokumenty, informacje oraz zmiany dotyczące Konkursu będą publikowane na stronie internetowej Politechniki Rzeszowskiej.</w:t>
      </w:r>
    </w:p>
    <w:p w14:paraId="6F530451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Zasady udziału i przebiegu Konkursu określa wyłącznie niniejszy Regulamin.</w:t>
      </w:r>
    </w:p>
    <w:p w14:paraId="602CF16B" w14:textId="2A3C0C08" w:rsidR="008B6D18" w:rsidRPr="0044238A" w:rsidRDefault="005A096C" w:rsidP="008B6D18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Politechnika Rzeszowska</w:t>
      </w:r>
      <w:r w:rsidRPr="00B55BD7" w:rsidDel="00C72478">
        <w:rPr>
          <w:rFonts w:cstheme="minorHAnsi"/>
        </w:rPr>
        <w:t xml:space="preserve"> </w:t>
      </w:r>
      <w:r w:rsidRPr="00B55BD7">
        <w:rPr>
          <w:rFonts w:cstheme="minorHAnsi"/>
        </w:rPr>
        <w:t>zastrzega sobie prawo do zmiany Regulaminu.</w:t>
      </w:r>
    </w:p>
    <w:p w14:paraId="58481F19" w14:textId="77777777" w:rsidR="005A096C" w:rsidRPr="007D0755" w:rsidRDefault="005A096C" w:rsidP="0044238A">
      <w:pPr>
        <w:pStyle w:val="Nagwek2"/>
        <w:spacing w:before="4320" w:after="120" w:line="360" w:lineRule="auto"/>
        <w:jc w:val="left"/>
      </w:pPr>
      <w:r w:rsidRPr="007D0755">
        <w:t>Załączniki:</w:t>
      </w:r>
    </w:p>
    <w:p w14:paraId="61DDF71E" w14:textId="61B078C6" w:rsidR="005A096C" w:rsidRPr="00B55BD7" w:rsidRDefault="005A096C" w:rsidP="005A096C">
      <w:pPr>
        <w:pStyle w:val="Akapitzlist"/>
        <w:numPr>
          <w:ilvl w:val="0"/>
          <w:numId w:val="18"/>
        </w:numPr>
        <w:spacing w:before="120" w:after="120" w:line="360" w:lineRule="auto"/>
        <w:ind w:left="714" w:hanging="357"/>
        <w:contextualSpacing w:val="0"/>
        <w:rPr>
          <w:rFonts w:cstheme="minorHAnsi"/>
        </w:rPr>
      </w:pPr>
      <w:r w:rsidRPr="00B55BD7">
        <w:rPr>
          <w:rFonts w:cstheme="minorHAnsi"/>
        </w:rPr>
        <w:t>Formularz zgłoszeniowy do konkursu „VIA Express do sukcesu”</w:t>
      </w:r>
      <w:r w:rsidR="00CB11E2">
        <w:rPr>
          <w:rFonts w:cstheme="minorHAnsi"/>
        </w:rPr>
        <w:t>;</w:t>
      </w:r>
    </w:p>
    <w:p w14:paraId="57979AC1" w14:textId="4F106E43" w:rsidR="009772B9" w:rsidRPr="0044238A" w:rsidRDefault="005A096C" w:rsidP="008B6D18">
      <w:pPr>
        <w:pStyle w:val="Akapitzlist"/>
        <w:numPr>
          <w:ilvl w:val="0"/>
          <w:numId w:val="18"/>
        </w:numPr>
        <w:spacing w:before="120" w:after="120" w:line="360" w:lineRule="auto"/>
        <w:ind w:left="714" w:hanging="357"/>
        <w:contextualSpacing w:val="0"/>
        <w:rPr>
          <w:rFonts w:cstheme="minorHAnsi"/>
        </w:rPr>
      </w:pPr>
      <w:r w:rsidRPr="00B55BD7">
        <w:rPr>
          <w:rFonts w:cstheme="minorHAnsi"/>
        </w:rPr>
        <w:t>Kosztorys wniosku</w:t>
      </w:r>
      <w:r w:rsidR="00CB11E2">
        <w:rPr>
          <w:rFonts w:cstheme="minorHAnsi"/>
        </w:rPr>
        <w:t>.</w:t>
      </w:r>
    </w:p>
    <w:sectPr w:rsidR="009772B9" w:rsidRPr="0044238A" w:rsidSect="00B241F5">
      <w:headerReference w:type="default" r:id="rId10"/>
      <w:footerReference w:type="default" r:id="rId11"/>
      <w:pgSz w:w="11906" w:h="16838"/>
      <w:pgMar w:top="1985" w:right="1418" w:bottom="1418" w:left="1418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EDAD" w14:textId="77777777" w:rsidR="00183ACA" w:rsidRDefault="00183ACA" w:rsidP="00FF4F46">
      <w:pPr>
        <w:spacing w:after="0" w:line="240" w:lineRule="auto"/>
      </w:pPr>
      <w:r>
        <w:separator/>
      </w:r>
    </w:p>
  </w:endnote>
  <w:endnote w:type="continuationSeparator" w:id="0">
    <w:p w14:paraId="0EE9B215" w14:textId="77777777" w:rsidR="00183ACA" w:rsidRDefault="00183ACA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6CF7" w14:textId="0FAC540F" w:rsidR="00FF4F46" w:rsidRDefault="00B241F5" w:rsidP="00B241F5">
    <w:pPr>
      <w:pStyle w:val="Stopka"/>
      <w:tabs>
        <w:tab w:val="clear" w:pos="4536"/>
        <w:tab w:val="clear" w:pos="9072"/>
        <w:tab w:val="left" w:pos="2240"/>
      </w:tabs>
      <w:ind w:left="-1418" w:right="-1418"/>
    </w:pPr>
    <w:r>
      <w:rPr>
        <w:noProof/>
        <w:lang w:eastAsia="pl-PL"/>
      </w:rPr>
      <w:drawing>
        <wp:inline distT="0" distB="0" distL="0" distR="0" wp14:anchorId="61217C9E" wp14:editId="6957D868">
          <wp:extent cx="7694321" cy="1466850"/>
          <wp:effectExtent l="0" t="0" r="0" b="0"/>
          <wp:docPr id="63" name="Obraz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5670" cy="1472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07588" w14:textId="77777777" w:rsidR="00183ACA" w:rsidRDefault="00183ACA" w:rsidP="00FF4F46">
      <w:pPr>
        <w:spacing w:after="0" w:line="240" w:lineRule="auto"/>
      </w:pPr>
      <w:r>
        <w:separator/>
      </w:r>
    </w:p>
  </w:footnote>
  <w:footnote w:type="continuationSeparator" w:id="0">
    <w:p w14:paraId="6DD9EDCC" w14:textId="77777777" w:rsidR="00183ACA" w:rsidRDefault="00183ACA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6CF4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18C36CF8" wp14:editId="5999F5A8">
          <wp:simplePos x="0" y="0"/>
          <wp:positionH relativeFrom="margin">
            <wp:posOffset>-405130</wp:posOffset>
          </wp:positionH>
          <wp:positionV relativeFrom="paragraph">
            <wp:posOffset>-674370</wp:posOffset>
          </wp:positionV>
          <wp:extent cx="6654606" cy="1609725"/>
          <wp:effectExtent l="0" t="0" r="0" b="0"/>
          <wp:wrapNone/>
          <wp:docPr id="2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606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91F"/>
    <w:multiLevelType w:val="hybridMultilevel"/>
    <w:tmpl w:val="E8825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76BE2"/>
    <w:multiLevelType w:val="hybridMultilevel"/>
    <w:tmpl w:val="10F29480"/>
    <w:lvl w:ilvl="0" w:tplc="9486423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447E7"/>
    <w:multiLevelType w:val="hybridMultilevel"/>
    <w:tmpl w:val="451CD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01670"/>
    <w:multiLevelType w:val="hybridMultilevel"/>
    <w:tmpl w:val="1CD8F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3722"/>
    <w:multiLevelType w:val="hybridMultilevel"/>
    <w:tmpl w:val="7F7AF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8201D"/>
    <w:multiLevelType w:val="hybridMultilevel"/>
    <w:tmpl w:val="4EC8B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34CDD"/>
    <w:multiLevelType w:val="hybridMultilevel"/>
    <w:tmpl w:val="38AC9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220577"/>
    <w:multiLevelType w:val="hybridMultilevel"/>
    <w:tmpl w:val="96A01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A1E23"/>
    <w:multiLevelType w:val="hybridMultilevel"/>
    <w:tmpl w:val="553AE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0438F"/>
    <w:multiLevelType w:val="hybridMultilevel"/>
    <w:tmpl w:val="7518A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F947A51"/>
    <w:multiLevelType w:val="hybridMultilevel"/>
    <w:tmpl w:val="83780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BB83ACE"/>
    <w:multiLevelType w:val="hybridMultilevel"/>
    <w:tmpl w:val="83F6D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EF558D3"/>
    <w:multiLevelType w:val="hybridMultilevel"/>
    <w:tmpl w:val="DC229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4"/>
  </w:num>
  <w:num w:numId="5">
    <w:abstractNumId w:val="16"/>
  </w:num>
  <w:num w:numId="6">
    <w:abstractNumId w:val="5"/>
  </w:num>
  <w:num w:numId="7">
    <w:abstractNumId w:val="17"/>
  </w:num>
  <w:num w:numId="8">
    <w:abstractNumId w:val="3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  <w:num w:numId="13">
    <w:abstractNumId w:val="6"/>
  </w:num>
  <w:num w:numId="14">
    <w:abstractNumId w:val="2"/>
  </w:num>
  <w:num w:numId="15">
    <w:abstractNumId w:val="13"/>
  </w:num>
  <w:num w:numId="16">
    <w:abstractNumId w:val="11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46"/>
    <w:rsid w:val="000019C0"/>
    <w:rsid w:val="0000761F"/>
    <w:rsid w:val="00015807"/>
    <w:rsid w:val="00020120"/>
    <w:rsid w:val="000542FD"/>
    <w:rsid w:val="000708ED"/>
    <w:rsid w:val="00075B0B"/>
    <w:rsid w:val="0007756F"/>
    <w:rsid w:val="000776F8"/>
    <w:rsid w:val="00084868"/>
    <w:rsid w:val="00096ED8"/>
    <w:rsid w:val="000B625B"/>
    <w:rsid w:val="000C7FF4"/>
    <w:rsid w:val="000D1DEB"/>
    <w:rsid w:val="000D4CC6"/>
    <w:rsid w:val="000F0644"/>
    <w:rsid w:val="000F0E3D"/>
    <w:rsid w:val="001028AD"/>
    <w:rsid w:val="001260B8"/>
    <w:rsid w:val="00126A03"/>
    <w:rsid w:val="00132672"/>
    <w:rsid w:val="0015796E"/>
    <w:rsid w:val="00166841"/>
    <w:rsid w:val="00175F3D"/>
    <w:rsid w:val="00183ACA"/>
    <w:rsid w:val="00193A35"/>
    <w:rsid w:val="001C5E91"/>
    <w:rsid w:val="001E69E8"/>
    <w:rsid w:val="00220CA8"/>
    <w:rsid w:val="00235325"/>
    <w:rsid w:val="00244BA4"/>
    <w:rsid w:val="002452A8"/>
    <w:rsid w:val="00245E96"/>
    <w:rsid w:val="00253ECE"/>
    <w:rsid w:val="00265D13"/>
    <w:rsid w:val="00266D4C"/>
    <w:rsid w:val="00277BC2"/>
    <w:rsid w:val="00281F80"/>
    <w:rsid w:val="002976A5"/>
    <w:rsid w:val="002A57D5"/>
    <w:rsid w:val="002E3CE2"/>
    <w:rsid w:val="002F315A"/>
    <w:rsid w:val="002F6AF1"/>
    <w:rsid w:val="0032063A"/>
    <w:rsid w:val="00336A6D"/>
    <w:rsid w:val="00347A44"/>
    <w:rsid w:val="00371311"/>
    <w:rsid w:val="0038185F"/>
    <w:rsid w:val="00383200"/>
    <w:rsid w:val="003D1D40"/>
    <w:rsid w:val="00410589"/>
    <w:rsid w:val="00413AFB"/>
    <w:rsid w:val="00414F24"/>
    <w:rsid w:val="00420FC7"/>
    <w:rsid w:val="0044238A"/>
    <w:rsid w:val="004429FC"/>
    <w:rsid w:val="00443C67"/>
    <w:rsid w:val="0044584C"/>
    <w:rsid w:val="0048174A"/>
    <w:rsid w:val="004A6F40"/>
    <w:rsid w:val="00505B6C"/>
    <w:rsid w:val="0054106B"/>
    <w:rsid w:val="00542B1C"/>
    <w:rsid w:val="00563AAC"/>
    <w:rsid w:val="005A096C"/>
    <w:rsid w:val="005E1ACC"/>
    <w:rsid w:val="00601257"/>
    <w:rsid w:val="00626E7B"/>
    <w:rsid w:val="00636D21"/>
    <w:rsid w:val="00646C7F"/>
    <w:rsid w:val="006519AF"/>
    <w:rsid w:val="006531EB"/>
    <w:rsid w:val="00666167"/>
    <w:rsid w:val="00666344"/>
    <w:rsid w:val="006964AE"/>
    <w:rsid w:val="006C1B2F"/>
    <w:rsid w:val="006C455B"/>
    <w:rsid w:val="006D41B9"/>
    <w:rsid w:val="006D6F73"/>
    <w:rsid w:val="006E4917"/>
    <w:rsid w:val="006F2DC8"/>
    <w:rsid w:val="00710789"/>
    <w:rsid w:val="00726557"/>
    <w:rsid w:val="00734BD8"/>
    <w:rsid w:val="00754660"/>
    <w:rsid w:val="00760CC0"/>
    <w:rsid w:val="00761F30"/>
    <w:rsid w:val="007738FF"/>
    <w:rsid w:val="00786B3A"/>
    <w:rsid w:val="00790EF2"/>
    <w:rsid w:val="00792E90"/>
    <w:rsid w:val="007A236F"/>
    <w:rsid w:val="007A2DC3"/>
    <w:rsid w:val="007B030B"/>
    <w:rsid w:val="007B141C"/>
    <w:rsid w:val="007B318B"/>
    <w:rsid w:val="007C69E9"/>
    <w:rsid w:val="007E3CAE"/>
    <w:rsid w:val="008037AE"/>
    <w:rsid w:val="00805012"/>
    <w:rsid w:val="008126F2"/>
    <w:rsid w:val="00816B84"/>
    <w:rsid w:val="00834624"/>
    <w:rsid w:val="00836996"/>
    <w:rsid w:val="00845773"/>
    <w:rsid w:val="00861156"/>
    <w:rsid w:val="00863617"/>
    <w:rsid w:val="00874687"/>
    <w:rsid w:val="00876ABA"/>
    <w:rsid w:val="00877DC4"/>
    <w:rsid w:val="00881687"/>
    <w:rsid w:val="008961D8"/>
    <w:rsid w:val="008B6D18"/>
    <w:rsid w:val="008D1F66"/>
    <w:rsid w:val="008D4F13"/>
    <w:rsid w:val="009333BE"/>
    <w:rsid w:val="00947A39"/>
    <w:rsid w:val="00966646"/>
    <w:rsid w:val="00976B93"/>
    <w:rsid w:val="009772B9"/>
    <w:rsid w:val="00991FA4"/>
    <w:rsid w:val="00992AF4"/>
    <w:rsid w:val="009952B8"/>
    <w:rsid w:val="00996268"/>
    <w:rsid w:val="009A1681"/>
    <w:rsid w:val="009A5499"/>
    <w:rsid w:val="009B3316"/>
    <w:rsid w:val="009B62D0"/>
    <w:rsid w:val="009C0494"/>
    <w:rsid w:val="009C2BB4"/>
    <w:rsid w:val="009F74BF"/>
    <w:rsid w:val="00A00ED8"/>
    <w:rsid w:val="00A57CFC"/>
    <w:rsid w:val="00A71697"/>
    <w:rsid w:val="00A747CD"/>
    <w:rsid w:val="00AB72D3"/>
    <w:rsid w:val="00AF4214"/>
    <w:rsid w:val="00B05302"/>
    <w:rsid w:val="00B20124"/>
    <w:rsid w:val="00B241F5"/>
    <w:rsid w:val="00B43725"/>
    <w:rsid w:val="00B5310B"/>
    <w:rsid w:val="00B758C7"/>
    <w:rsid w:val="00BA2FE9"/>
    <w:rsid w:val="00BB500C"/>
    <w:rsid w:val="00BB6244"/>
    <w:rsid w:val="00BC31B0"/>
    <w:rsid w:val="00BF32F1"/>
    <w:rsid w:val="00C331FA"/>
    <w:rsid w:val="00C34B24"/>
    <w:rsid w:val="00C65447"/>
    <w:rsid w:val="00C65BC2"/>
    <w:rsid w:val="00C80CB2"/>
    <w:rsid w:val="00C827B0"/>
    <w:rsid w:val="00C9061A"/>
    <w:rsid w:val="00C971F2"/>
    <w:rsid w:val="00C977A3"/>
    <w:rsid w:val="00CB11E2"/>
    <w:rsid w:val="00CC0CAA"/>
    <w:rsid w:val="00CF4A8F"/>
    <w:rsid w:val="00D04A9E"/>
    <w:rsid w:val="00D330DC"/>
    <w:rsid w:val="00D46D50"/>
    <w:rsid w:val="00D67A11"/>
    <w:rsid w:val="00D71896"/>
    <w:rsid w:val="00D77B61"/>
    <w:rsid w:val="00D824C3"/>
    <w:rsid w:val="00DA391B"/>
    <w:rsid w:val="00DB1052"/>
    <w:rsid w:val="00DC23FA"/>
    <w:rsid w:val="00DC4544"/>
    <w:rsid w:val="00DC4D19"/>
    <w:rsid w:val="00DD1474"/>
    <w:rsid w:val="00DE581D"/>
    <w:rsid w:val="00E043CC"/>
    <w:rsid w:val="00E125C1"/>
    <w:rsid w:val="00E166C8"/>
    <w:rsid w:val="00E529BD"/>
    <w:rsid w:val="00E659C8"/>
    <w:rsid w:val="00E703F6"/>
    <w:rsid w:val="00E82057"/>
    <w:rsid w:val="00E90813"/>
    <w:rsid w:val="00E940BC"/>
    <w:rsid w:val="00EB6766"/>
    <w:rsid w:val="00EE7B80"/>
    <w:rsid w:val="00EF1DC5"/>
    <w:rsid w:val="00EF400F"/>
    <w:rsid w:val="00EF750A"/>
    <w:rsid w:val="00F211C3"/>
    <w:rsid w:val="00F242CA"/>
    <w:rsid w:val="00F31BC2"/>
    <w:rsid w:val="00F32FC8"/>
    <w:rsid w:val="00F3549C"/>
    <w:rsid w:val="00F42FEC"/>
    <w:rsid w:val="00F45211"/>
    <w:rsid w:val="00F5172B"/>
    <w:rsid w:val="00F526C3"/>
    <w:rsid w:val="00F72492"/>
    <w:rsid w:val="00F842BF"/>
    <w:rsid w:val="00FA3129"/>
    <w:rsid w:val="00FB5936"/>
    <w:rsid w:val="00FC3ADB"/>
    <w:rsid w:val="00FD5064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36CEA"/>
  <w15:docId w15:val="{46565ACB-3212-4AAB-B467-5446B234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A096C"/>
    <w:pPr>
      <w:keepNext/>
      <w:keepLines/>
      <w:spacing w:before="480" w:line="259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096C"/>
    <w:pPr>
      <w:keepNext/>
      <w:keepLines/>
      <w:spacing w:before="360" w:line="259" w:lineRule="auto"/>
      <w:jc w:val="center"/>
      <w:outlineLvl w:val="1"/>
    </w:pPr>
    <w:rPr>
      <w:rFonts w:eastAsia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link w:val="AkapitzlistZnak"/>
    <w:uiPriority w:val="1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59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A096C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A096C"/>
    <w:rPr>
      <w:rFonts w:eastAsia="Arial" w:cs="Arial"/>
      <w:b/>
    </w:rPr>
  </w:style>
  <w:style w:type="character" w:customStyle="1" w:styleId="AkapitzlistZnak">
    <w:name w:val="Akapit z listą Znak"/>
    <w:link w:val="Akapitzlist"/>
    <w:uiPriority w:val="1"/>
    <w:qFormat/>
    <w:rsid w:val="005A096C"/>
  </w:style>
  <w:style w:type="paragraph" w:styleId="Tekstpodstawowy">
    <w:name w:val="Body Text"/>
    <w:basedOn w:val="Normalny"/>
    <w:link w:val="TekstpodstawowyZnak"/>
    <w:uiPriority w:val="1"/>
    <w:qFormat/>
    <w:rsid w:val="005A096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A096C"/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54106B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42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a.kome@pr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dmin\AppData\Local\Microsoft\Windows\INetCache\Content.Outlook\0ZQFBWHI\www.viacarpatia.p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F3A93-4DCD-4B68-89C5-DB53FD05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2800</Words>
  <Characters>16802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Maciej Szalacha</cp:lastModifiedBy>
  <cp:revision>2</cp:revision>
  <cp:lastPrinted>2024-02-01T11:11:00Z</cp:lastPrinted>
  <dcterms:created xsi:type="dcterms:W3CDTF">2025-04-28T11:51:00Z</dcterms:created>
  <dcterms:modified xsi:type="dcterms:W3CDTF">2025-04-28T11:51:00Z</dcterms:modified>
</cp:coreProperties>
</file>