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79CF5" w14:textId="6B568BDC" w:rsidR="000334BE" w:rsidRPr="00A87EC9" w:rsidRDefault="000B74C7" w:rsidP="003C6CBF">
      <w:pPr>
        <w:spacing w:before="360" w:line="240" w:lineRule="auto"/>
        <w:jc w:val="right"/>
        <w:rPr>
          <w:rFonts w:cs="Arial"/>
          <w:i/>
        </w:rPr>
      </w:pPr>
      <w:bookmarkStart w:id="0" w:name="_Hlk124945083"/>
      <w:bookmarkStart w:id="1" w:name="_Hlk124932989"/>
      <w:bookmarkStart w:id="2" w:name="_Hlk124945026"/>
      <w:r w:rsidRPr="00A87EC9">
        <w:rPr>
          <w:noProof/>
          <w:lang w:eastAsia="pl-PL"/>
        </w:rPr>
        <w:drawing>
          <wp:anchor distT="0" distB="0" distL="114300" distR="114300" simplePos="0" relativeHeight="251663360" behindDoc="1" locked="0" layoutInCell="1" allowOverlap="1" wp14:anchorId="27923927" wp14:editId="44FF9506">
            <wp:simplePos x="0" y="0"/>
            <wp:positionH relativeFrom="page">
              <wp:align>center</wp:align>
            </wp:positionH>
            <wp:positionV relativeFrom="page">
              <wp:align>top</wp:align>
            </wp:positionV>
            <wp:extent cx="6652800" cy="1609200"/>
            <wp:effectExtent l="0" t="0" r="0" b="0"/>
            <wp:wrapNone/>
            <wp:docPr id="3" name="Obraz 3" descr="Logo Politechnicznej Sieci Via Carpatia;&#10;logo Politechniki Białostockiej;&#10;logo Politechniki Lubelskiej;&#10;logo Politechniki Rzesz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75976" name="Obraz 1" descr="Obraz zawierający tekst, Czcionka, zrzut ekranu, Grafik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2800" cy="1609200"/>
                    </a:xfrm>
                    <a:prstGeom prst="rect">
                      <a:avLst/>
                    </a:prstGeom>
                  </pic:spPr>
                </pic:pic>
              </a:graphicData>
            </a:graphic>
            <wp14:sizeRelH relativeFrom="margin">
              <wp14:pctWidth>0</wp14:pctWidth>
            </wp14:sizeRelH>
            <wp14:sizeRelV relativeFrom="margin">
              <wp14:pctHeight>0</wp14:pctHeight>
            </wp14:sizeRelV>
          </wp:anchor>
        </w:drawing>
      </w:r>
      <w:r w:rsidR="00192D9C" w:rsidRPr="00A87EC9">
        <w:rPr>
          <w:rFonts w:cs="Arial"/>
          <w:i/>
        </w:rPr>
        <w:t xml:space="preserve">Załącznik do zarządzenia nr </w:t>
      </w:r>
      <w:r w:rsidR="00B85A32">
        <w:rPr>
          <w:rFonts w:cs="Arial"/>
          <w:i/>
        </w:rPr>
        <w:t>7</w:t>
      </w:r>
      <w:r w:rsidR="00192D9C" w:rsidRPr="00A87EC9">
        <w:rPr>
          <w:rFonts w:cs="Arial"/>
          <w:i/>
        </w:rPr>
        <w:t>/2023</w:t>
      </w:r>
      <w:r w:rsidR="00192D9C" w:rsidRPr="00A87EC9">
        <w:rPr>
          <w:rFonts w:cs="Arial"/>
          <w:i/>
        </w:rPr>
        <w:br/>
        <w:t xml:space="preserve">Rektora </w:t>
      </w:r>
      <w:proofErr w:type="spellStart"/>
      <w:r w:rsidR="00192D9C" w:rsidRPr="00A87EC9">
        <w:rPr>
          <w:rFonts w:cs="Arial"/>
          <w:i/>
        </w:rPr>
        <w:t>PRz</w:t>
      </w:r>
      <w:proofErr w:type="spellEnd"/>
      <w:r w:rsidR="00192D9C" w:rsidRPr="00A87EC9">
        <w:rPr>
          <w:rFonts w:cs="Arial"/>
          <w:i/>
        </w:rPr>
        <w:t xml:space="preserve"> z dnia </w:t>
      </w:r>
      <w:r w:rsidR="004371CE" w:rsidRPr="00A87EC9">
        <w:rPr>
          <w:rFonts w:cs="Arial"/>
          <w:i/>
        </w:rPr>
        <w:t>3</w:t>
      </w:r>
      <w:r w:rsidR="00F52534">
        <w:rPr>
          <w:rFonts w:cs="Arial"/>
          <w:i/>
        </w:rPr>
        <w:t>1</w:t>
      </w:r>
      <w:r w:rsidR="00761250" w:rsidRPr="00A87EC9">
        <w:rPr>
          <w:rFonts w:cs="Arial"/>
          <w:i/>
        </w:rPr>
        <w:t xml:space="preserve"> </w:t>
      </w:r>
      <w:r w:rsidR="00192D9C" w:rsidRPr="00A87EC9">
        <w:rPr>
          <w:rFonts w:cs="Arial"/>
          <w:i/>
        </w:rPr>
        <w:t>stycznia 2023 r.</w:t>
      </w:r>
      <w:bookmarkEnd w:id="0"/>
      <w:bookmarkEnd w:id="1"/>
      <w:bookmarkEnd w:id="2"/>
    </w:p>
    <w:p w14:paraId="26B2702F" w14:textId="304092CD" w:rsidR="004371CE" w:rsidRPr="00A87EC9" w:rsidRDefault="004371CE" w:rsidP="000B5715">
      <w:pPr>
        <w:pStyle w:val="Nagwek1"/>
      </w:pPr>
      <w:r w:rsidRPr="00A87EC9">
        <w:t>Regulamin konkursu</w:t>
      </w:r>
      <w:bookmarkStart w:id="3" w:name="_GoBack"/>
      <w:bookmarkEnd w:id="3"/>
      <w:r w:rsidR="000B5715" w:rsidRPr="00A87EC9">
        <w:br/>
      </w:r>
      <w:r w:rsidRPr="00A87EC9">
        <w:t>pn. „NAUKOLATEK – Nastoletni Naukowiec”</w:t>
      </w:r>
    </w:p>
    <w:p w14:paraId="103989BB" w14:textId="0EC7A19C" w:rsidR="004371CE" w:rsidRPr="00A87EC9" w:rsidRDefault="004371CE" w:rsidP="00856F55">
      <w:pPr>
        <w:pStyle w:val="Nagwek2"/>
      </w:pPr>
      <w:r w:rsidRPr="00A87EC9">
        <w:t>§ 1</w:t>
      </w:r>
      <w:r w:rsidR="000C5D89" w:rsidRPr="00A87EC9">
        <w:br/>
      </w:r>
      <w:r w:rsidRPr="00A87EC9">
        <w:t>Postanowienia ogólne</w:t>
      </w:r>
    </w:p>
    <w:p w14:paraId="0A6575CC" w14:textId="376654CE"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Konkurs uczniowskich projektów badawczych „NAUKOLATEK – Nastoletni Naukowiec”, zwany dalej również „konkursem”, jest organizowany w ramach środków otrzymanych od Ministra Nauki, w ramach finansowania Politechnicznej Sieci VIA CARPATIA im. Prezydenta RP Lecha Kaczyńskiego (zwanej dalej „Politechniczna Sieć VIA CARPATIA”) i dedykowany wybitnym uczniom szkół ponadpodstawowych województw lubelskiego, podkarpackiego oraz podlaskiego.</w:t>
      </w:r>
    </w:p>
    <w:p w14:paraId="7164C2B0" w14:textId="7777777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Celem konkursu jest systemowe włączenie w rozwój polskiej nauki zdolnych uczniów szkół ponadpodstawowych oraz ukierunkowanie ich zainteresowań na przyszłą karierę naukową.</w:t>
      </w:r>
    </w:p>
    <w:p w14:paraId="418DC0E4" w14:textId="7777777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Konkurs „NAUKOLATEK – Nastoletni Naukowiec” składa się z dwóch etapów: regionalnego, realizowanego niezależnie od siebie w województwach lubelskim, podkarpackim i podlaskim oraz międzywojewódzkiego, na którym zaprezentowane zostaną najlepsze projekty regionalne.</w:t>
      </w:r>
    </w:p>
    <w:p w14:paraId="762DB47B" w14:textId="7777777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Organizatorami konkursów na poziomie regionalnym są:</w:t>
      </w:r>
    </w:p>
    <w:p w14:paraId="5271C1BA" w14:textId="309E03F9" w:rsidR="004371CE" w:rsidRPr="00A87EC9" w:rsidRDefault="004371CE" w:rsidP="002E0FB7">
      <w:pPr>
        <w:pStyle w:val="Default"/>
        <w:numPr>
          <w:ilvl w:val="1"/>
          <w:numId w:val="11"/>
        </w:numPr>
        <w:spacing w:before="240" w:after="240" w:line="360" w:lineRule="auto"/>
        <w:contextualSpacing/>
        <w:rPr>
          <w:rFonts w:ascii="Arial" w:hAnsi="Arial" w:cs="Arial"/>
          <w:color w:val="auto"/>
        </w:rPr>
      </w:pPr>
      <w:r w:rsidRPr="00A87EC9">
        <w:rPr>
          <w:rFonts w:ascii="Arial" w:hAnsi="Arial" w:cs="Arial"/>
          <w:color w:val="auto"/>
        </w:rPr>
        <w:t>Politechnika Białostocka – dla województwa podlaskiego;</w:t>
      </w:r>
    </w:p>
    <w:p w14:paraId="7121DDE6" w14:textId="10DA2901" w:rsidR="004371CE" w:rsidRPr="00A87EC9" w:rsidRDefault="004371CE" w:rsidP="002E0FB7">
      <w:pPr>
        <w:pStyle w:val="Default"/>
        <w:numPr>
          <w:ilvl w:val="1"/>
          <w:numId w:val="11"/>
        </w:numPr>
        <w:spacing w:before="240" w:after="240" w:line="360" w:lineRule="auto"/>
        <w:contextualSpacing/>
        <w:rPr>
          <w:rFonts w:ascii="Arial" w:hAnsi="Arial" w:cs="Arial"/>
          <w:color w:val="auto"/>
        </w:rPr>
      </w:pPr>
      <w:r w:rsidRPr="00A87EC9">
        <w:rPr>
          <w:rFonts w:ascii="Arial" w:hAnsi="Arial" w:cs="Arial"/>
          <w:color w:val="auto"/>
        </w:rPr>
        <w:t>Politechnika Rzeszowska – dla województwa podkarpackiego;</w:t>
      </w:r>
    </w:p>
    <w:p w14:paraId="3B4ABEE2" w14:textId="5EC5C4FF" w:rsidR="004371CE" w:rsidRPr="00A87EC9" w:rsidRDefault="004371CE" w:rsidP="002E0FB7">
      <w:pPr>
        <w:pStyle w:val="Default"/>
        <w:numPr>
          <w:ilvl w:val="1"/>
          <w:numId w:val="11"/>
        </w:numPr>
        <w:spacing w:before="240" w:after="240" w:line="360" w:lineRule="auto"/>
        <w:contextualSpacing/>
        <w:rPr>
          <w:rFonts w:ascii="Arial" w:hAnsi="Arial" w:cs="Arial"/>
          <w:color w:val="auto"/>
        </w:rPr>
      </w:pPr>
      <w:r w:rsidRPr="00A87EC9">
        <w:rPr>
          <w:rFonts w:ascii="Arial" w:hAnsi="Arial" w:cs="Arial"/>
          <w:color w:val="auto"/>
        </w:rPr>
        <w:t>Politechnika Lubelska – dla województwa lubelskiego.</w:t>
      </w:r>
    </w:p>
    <w:p w14:paraId="3D89C788" w14:textId="454BC32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Organizatorem konkursu na poziomie międzywojewódzkim jest:</w:t>
      </w:r>
    </w:p>
    <w:p w14:paraId="69B887AB" w14:textId="5700FDBF" w:rsidR="004371CE" w:rsidRPr="00A87EC9" w:rsidRDefault="004371CE" w:rsidP="002E0FB7">
      <w:pPr>
        <w:pStyle w:val="Default"/>
        <w:numPr>
          <w:ilvl w:val="1"/>
          <w:numId w:val="12"/>
        </w:numPr>
        <w:spacing w:before="240" w:after="240" w:line="360" w:lineRule="auto"/>
        <w:contextualSpacing/>
        <w:rPr>
          <w:rFonts w:ascii="Arial" w:hAnsi="Arial" w:cs="Arial"/>
          <w:color w:val="auto"/>
        </w:rPr>
      </w:pPr>
      <w:r w:rsidRPr="00A87EC9">
        <w:rPr>
          <w:rFonts w:ascii="Arial" w:hAnsi="Arial" w:cs="Arial"/>
          <w:color w:val="auto"/>
        </w:rPr>
        <w:t>Politechnika Białostocka – dla edycji 2022/23;</w:t>
      </w:r>
    </w:p>
    <w:p w14:paraId="67398E19" w14:textId="3021CFE0" w:rsidR="004371CE" w:rsidRPr="00A87EC9" w:rsidRDefault="004371CE" w:rsidP="002E0FB7">
      <w:pPr>
        <w:pStyle w:val="Default"/>
        <w:numPr>
          <w:ilvl w:val="1"/>
          <w:numId w:val="12"/>
        </w:numPr>
        <w:spacing w:before="240" w:after="240" w:line="360" w:lineRule="auto"/>
        <w:contextualSpacing/>
        <w:rPr>
          <w:rFonts w:ascii="Arial" w:hAnsi="Arial" w:cs="Arial"/>
          <w:color w:val="auto"/>
        </w:rPr>
      </w:pPr>
      <w:r w:rsidRPr="00A87EC9">
        <w:rPr>
          <w:rFonts w:ascii="Arial" w:hAnsi="Arial" w:cs="Arial"/>
          <w:color w:val="auto"/>
        </w:rPr>
        <w:t>Politechnika Rzeszowska – dla edycji 2023/24;</w:t>
      </w:r>
    </w:p>
    <w:p w14:paraId="260D5343" w14:textId="225542E7" w:rsidR="004371CE" w:rsidRPr="00A87EC9" w:rsidRDefault="004371CE" w:rsidP="002E0FB7">
      <w:pPr>
        <w:pStyle w:val="Default"/>
        <w:numPr>
          <w:ilvl w:val="1"/>
          <w:numId w:val="12"/>
        </w:numPr>
        <w:spacing w:before="240" w:after="240" w:line="360" w:lineRule="auto"/>
        <w:contextualSpacing/>
        <w:rPr>
          <w:rFonts w:ascii="Arial" w:hAnsi="Arial" w:cs="Arial"/>
          <w:color w:val="auto"/>
        </w:rPr>
      </w:pPr>
      <w:r w:rsidRPr="00A87EC9">
        <w:rPr>
          <w:rFonts w:ascii="Arial" w:hAnsi="Arial" w:cs="Arial"/>
          <w:color w:val="auto"/>
        </w:rPr>
        <w:t>Politechnika Lubelska – dla edycji 2024/25.</w:t>
      </w:r>
      <w:r w:rsidR="00E8411C" w:rsidRPr="00A87EC9">
        <w:rPr>
          <w:rFonts w:eastAsia="Calibri"/>
          <w:noProof/>
          <w:color w:val="auto"/>
          <w:lang w:eastAsia="pl-PL"/>
        </w:rPr>
        <w:t xml:space="preserve"> </w:t>
      </w:r>
      <w:r w:rsidR="00E8411C" w:rsidRPr="00A87EC9">
        <w:rPr>
          <w:rFonts w:eastAsia="Calibri"/>
          <w:noProof/>
          <w:color w:val="auto"/>
          <w:lang w:eastAsia="pl-PL"/>
        </w:rPr>
        <w:drawing>
          <wp:anchor distT="0" distB="0" distL="114300" distR="114300" simplePos="0" relativeHeight="251665408" behindDoc="0" locked="0" layoutInCell="1" allowOverlap="1" wp14:anchorId="5D6A61E8" wp14:editId="268CECE6">
            <wp:simplePos x="0" y="0"/>
            <wp:positionH relativeFrom="page">
              <wp:align>center</wp:align>
            </wp:positionH>
            <wp:positionV relativeFrom="page">
              <wp:align>bottom</wp:align>
            </wp:positionV>
            <wp:extent cx="7552800" cy="1198800"/>
            <wp:effectExtent l="0" t="0" r="0" b="1905"/>
            <wp:wrapSquare wrapText="bothSides"/>
            <wp:docPr id="6" name="Obraz 6" descr="Zadanie finansowane w ramach zlecenia Ministra Nauki pod nazwą „Politechniczna Sieć VIA CARPATIA im. Prezydenta RP Lecha Kaczyńskiego” w latach 2022-2025, kwota finansowania 10 990 546 zł.&#10;Logo Ministra Nauki.&#10;Logo Ministerstwa Nauki i Szkolnictwa Wyższ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2800" cy="119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006AE" w14:textId="384C7D24"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lastRenderedPageBreak/>
        <w:t>Do etapu regionalnego może przystąpić zespół uczniowski (zwany dalej „zespołem”) składający się z trzech uczniów (zwanych dalej „uczestnikami konkursu”) szkoły ponadpodstawowej z województwa lubelskiego, podkarpackiego lub podlaskiego.</w:t>
      </w:r>
      <w:r w:rsidRPr="00A87EC9">
        <w:rPr>
          <w:rStyle w:val="Odwoanieprzypisudolnego"/>
          <w:rFonts w:ascii="Arial" w:hAnsi="Arial" w:cs="Arial"/>
          <w:color w:val="auto"/>
        </w:rPr>
        <w:footnoteReference w:id="1"/>
      </w:r>
      <w:r w:rsidRPr="00A87EC9">
        <w:rPr>
          <w:rFonts w:ascii="Arial" w:hAnsi="Arial" w:cs="Arial"/>
          <w:color w:val="auto"/>
        </w:rPr>
        <w:t xml:space="preserve"> W tym etapie do finansowania wybranych zostanie nie mniej niż </w:t>
      </w:r>
      <w:r w:rsidRPr="00A87EC9">
        <w:rPr>
          <w:rFonts w:ascii="Arial" w:hAnsi="Arial" w:cs="Arial"/>
          <w:b/>
          <w:color w:val="auto"/>
        </w:rPr>
        <w:t>20</w:t>
      </w:r>
      <w:r w:rsidRPr="00A87EC9">
        <w:rPr>
          <w:rFonts w:ascii="Arial" w:hAnsi="Arial" w:cs="Arial"/>
          <w:color w:val="auto"/>
        </w:rPr>
        <w:t xml:space="preserve"> najlepszych projektów zgłoszonych w danym województwie.</w:t>
      </w:r>
    </w:p>
    <w:p w14:paraId="7B4D3D24" w14:textId="7777777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 xml:space="preserve">Do udziału w etapie międzywojewódzkim zaproszonych zostanie po </w:t>
      </w:r>
      <w:r w:rsidRPr="00A87EC9">
        <w:rPr>
          <w:rFonts w:ascii="Arial" w:hAnsi="Arial" w:cs="Arial"/>
          <w:b/>
          <w:color w:val="auto"/>
        </w:rPr>
        <w:t>5</w:t>
      </w:r>
      <w:r w:rsidRPr="00A87EC9">
        <w:rPr>
          <w:rFonts w:ascii="Arial" w:hAnsi="Arial" w:cs="Arial"/>
          <w:color w:val="auto"/>
        </w:rPr>
        <w:t xml:space="preserve"> najlepszych zespołów z każdego województwa – laureatów etapu regionalnego.</w:t>
      </w:r>
    </w:p>
    <w:p w14:paraId="5D2F788D" w14:textId="77777777" w:rsidR="004371CE" w:rsidRPr="00A87EC9" w:rsidRDefault="004371CE" w:rsidP="002E0FB7">
      <w:pPr>
        <w:pStyle w:val="Default"/>
        <w:numPr>
          <w:ilvl w:val="0"/>
          <w:numId w:val="10"/>
        </w:numPr>
        <w:spacing w:before="240" w:after="240" w:line="360" w:lineRule="auto"/>
        <w:contextualSpacing/>
        <w:rPr>
          <w:rFonts w:ascii="Arial" w:hAnsi="Arial" w:cs="Arial"/>
          <w:color w:val="auto"/>
        </w:rPr>
      </w:pPr>
      <w:r w:rsidRPr="00A87EC9">
        <w:rPr>
          <w:rFonts w:ascii="Arial" w:hAnsi="Arial" w:cs="Arial"/>
          <w:color w:val="auto"/>
        </w:rPr>
        <w:t>Każdy z zespołów zakwalifikowanych do etapu międzywojewódzkiego zaprezentuje swój projekt podczas finału podsumowującego edycję konkursu.</w:t>
      </w:r>
    </w:p>
    <w:p w14:paraId="402D56FC" w14:textId="6D52F563" w:rsidR="004371CE" w:rsidRPr="00A87EC9" w:rsidRDefault="004371CE" w:rsidP="00856F55">
      <w:pPr>
        <w:pStyle w:val="Nagwek2"/>
      </w:pPr>
      <w:r w:rsidRPr="00A87EC9">
        <w:t>§ 2</w:t>
      </w:r>
      <w:r w:rsidR="000C5D89" w:rsidRPr="00A87EC9">
        <w:br/>
      </w:r>
      <w:r w:rsidRPr="00A87EC9">
        <w:t>Tematyka konkursu</w:t>
      </w:r>
    </w:p>
    <w:p w14:paraId="266ED219" w14:textId="77777777" w:rsidR="004371CE" w:rsidRPr="00A87EC9" w:rsidRDefault="004371CE" w:rsidP="002E0FB7">
      <w:pPr>
        <w:pStyle w:val="Default"/>
        <w:numPr>
          <w:ilvl w:val="0"/>
          <w:numId w:val="13"/>
        </w:numPr>
        <w:spacing w:before="240" w:after="240" w:line="360" w:lineRule="auto"/>
        <w:contextualSpacing/>
        <w:rPr>
          <w:rFonts w:ascii="Arial" w:hAnsi="Arial" w:cs="Arial"/>
          <w:color w:val="auto"/>
        </w:rPr>
      </w:pPr>
      <w:r w:rsidRPr="00A87EC9">
        <w:rPr>
          <w:rFonts w:ascii="Arial" w:hAnsi="Arial" w:cs="Arial"/>
          <w:color w:val="auto"/>
        </w:rPr>
        <w:t>Tematyka uczniowskich projektów badawczych powinna być zgodna z profilem kształcenia i badań naukowych realizowanych w Jednostkach należących do Politechnicznej Sieci VIA CARPATIA, zgodnie z informacjami dostępnymi na stronach internetowych uczelni.</w:t>
      </w:r>
    </w:p>
    <w:p w14:paraId="047ED224" w14:textId="6969B088" w:rsidR="004371CE" w:rsidRPr="00A87EC9" w:rsidRDefault="004371CE" w:rsidP="002E0FB7">
      <w:pPr>
        <w:pStyle w:val="Default"/>
        <w:numPr>
          <w:ilvl w:val="0"/>
          <w:numId w:val="13"/>
        </w:numPr>
        <w:spacing w:before="240" w:after="240" w:line="360" w:lineRule="auto"/>
        <w:contextualSpacing/>
        <w:rPr>
          <w:rFonts w:ascii="Arial" w:hAnsi="Arial" w:cs="Arial"/>
          <w:b/>
          <w:color w:val="auto"/>
        </w:rPr>
      </w:pPr>
      <w:r w:rsidRPr="00A87EC9">
        <w:rPr>
          <w:rFonts w:ascii="Arial" w:hAnsi="Arial" w:cs="Arial"/>
          <w:color w:val="auto"/>
        </w:rPr>
        <w:t>Przygotowane projekty badawcze mogą mieć charakter interdyscyplinarny, czyli wykorzystywać wiedzę, umiejętności i narzędzia z dyscyplin wskazanych na stronach internetowych uczelni organizujących konkurs.</w:t>
      </w:r>
    </w:p>
    <w:p w14:paraId="43ADDCCA" w14:textId="765ED9B6" w:rsidR="004371CE" w:rsidRPr="00A87EC9" w:rsidRDefault="004371CE" w:rsidP="00856F55">
      <w:pPr>
        <w:pStyle w:val="Nagwek2"/>
      </w:pPr>
      <w:r w:rsidRPr="00A87EC9">
        <w:lastRenderedPageBreak/>
        <w:t>§ 3</w:t>
      </w:r>
      <w:r w:rsidR="000C5D89" w:rsidRPr="00A87EC9">
        <w:br/>
      </w:r>
      <w:r w:rsidRPr="00A87EC9">
        <w:t>Uczestnicy konkursu</w:t>
      </w:r>
    </w:p>
    <w:p w14:paraId="7FFC12B6" w14:textId="16A6452C"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Uczniowie, przystępując do konkursu, zobowiązani są do dopełnienia obowiązków związanych z udziałem w programie, zgodnie z zapisami niniejszego Regulaminu.</w:t>
      </w:r>
    </w:p>
    <w:p w14:paraId="0466CE73" w14:textId="77777777"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W konkursie mogą wziąć udział trzyosobowe zespoły, które:</w:t>
      </w:r>
    </w:p>
    <w:p w14:paraId="770ACED7" w14:textId="77777777" w:rsidR="004371CE" w:rsidRPr="00A87EC9" w:rsidRDefault="004371CE" w:rsidP="002E0FB7">
      <w:pPr>
        <w:pStyle w:val="Default"/>
        <w:numPr>
          <w:ilvl w:val="1"/>
          <w:numId w:val="15"/>
        </w:numPr>
        <w:spacing w:before="240" w:after="240" w:line="360" w:lineRule="auto"/>
        <w:contextualSpacing/>
        <w:rPr>
          <w:rFonts w:ascii="Arial" w:hAnsi="Arial" w:cs="Arial"/>
          <w:color w:val="auto"/>
        </w:rPr>
      </w:pPr>
      <w:r w:rsidRPr="00A87EC9">
        <w:rPr>
          <w:rFonts w:ascii="Arial" w:hAnsi="Arial" w:cs="Arial"/>
          <w:color w:val="auto"/>
        </w:rPr>
        <w:t>przedstawią przygotowaną pracę badawczą zatwierdzoną przez Dyrekcję szkoły, do której uczęszczają;</w:t>
      </w:r>
    </w:p>
    <w:p w14:paraId="74AE0FBB" w14:textId="77777777" w:rsidR="004371CE" w:rsidRPr="00A87EC9" w:rsidRDefault="004371CE" w:rsidP="002E0FB7">
      <w:pPr>
        <w:pStyle w:val="Default"/>
        <w:numPr>
          <w:ilvl w:val="1"/>
          <w:numId w:val="15"/>
        </w:numPr>
        <w:spacing w:before="240" w:after="240" w:line="360" w:lineRule="auto"/>
        <w:contextualSpacing/>
        <w:rPr>
          <w:rFonts w:ascii="Arial" w:hAnsi="Arial" w:cs="Arial"/>
          <w:color w:val="auto"/>
        </w:rPr>
      </w:pPr>
      <w:r w:rsidRPr="00A87EC9">
        <w:rPr>
          <w:rFonts w:ascii="Arial" w:hAnsi="Arial" w:cs="Arial"/>
          <w:color w:val="auto"/>
        </w:rPr>
        <w:t>wskażą nauczyciela, zatwierdzonego przez Dyrekcję, który sprawować będzie opiekę nad zespołem, przy czym nauczyciel przez cały okres realizacji projektu musi być pracownikiem dydaktycznym szkoły, do której uczęszczają członkowie zespołu;</w:t>
      </w:r>
    </w:p>
    <w:p w14:paraId="549E5C10" w14:textId="60EA1CC7" w:rsidR="004371CE" w:rsidRPr="00A87EC9" w:rsidRDefault="004371CE" w:rsidP="002E0FB7">
      <w:pPr>
        <w:pStyle w:val="Default"/>
        <w:numPr>
          <w:ilvl w:val="1"/>
          <w:numId w:val="15"/>
        </w:numPr>
        <w:spacing w:before="240" w:after="240" w:line="360" w:lineRule="auto"/>
        <w:contextualSpacing/>
        <w:rPr>
          <w:rFonts w:ascii="Arial" w:hAnsi="Arial" w:cs="Arial"/>
          <w:color w:val="auto"/>
        </w:rPr>
      </w:pPr>
      <w:r w:rsidRPr="00A87EC9">
        <w:rPr>
          <w:rFonts w:ascii="Arial" w:hAnsi="Arial" w:cs="Arial"/>
          <w:color w:val="auto"/>
        </w:rPr>
        <w:t>uzyskają dla każdego członka zespołu zgodę rodzica/opiekuna prawnego na udział w konkursie w przypadku uczniów niepełnoletnich.</w:t>
      </w:r>
    </w:p>
    <w:p w14:paraId="5A3EB7A4" w14:textId="2E498A5A"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Zespół może otrzymać:</w:t>
      </w:r>
    </w:p>
    <w:p w14:paraId="3317E2A6" w14:textId="77777777" w:rsidR="004371CE" w:rsidRPr="00A87EC9" w:rsidRDefault="004371CE" w:rsidP="002E0FB7">
      <w:pPr>
        <w:pStyle w:val="Default"/>
        <w:numPr>
          <w:ilvl w:val="1"/>
          <w:numId w:val="16"/>
        </w:numPr>
        <w:spacing w:before="240" w:after="240" w:line="360" w:lineRule="auto"/>
        <w:contextualSpacing/>
        <w:rPr>
          <w:rFonts w:ascii="Arial" w:hAnsi="Arial" w:cs="Arial"/>
          <w:color w:val="auto"/>
        </w:rPr>
      </w:pPr>
      <w:r w:rsidRPr="00A87EC9">
        <w:rPr>
          <w:rFonts w:ascii="Arial" w:hAnsi="Arial" w:cs="Arial"/>
          <w:color w:val="auto"/>
        </w:rPr>
        <w:t>finansowanie projektu badawczego w kwocie do 10.000 zł brutto;</w:t>
      </w:r>
    </w:p>
    <w:p w14:paraId="365ECC80" w14:textId="77777777" w:rsidR="004371CE" w:rsidRPr="00A87EC9" w:rsidRDefault="004371CE" w:rsidP="002E0FB7">
      <w:pPr>
        <w:pStyle w:val="Default"/>
        <w:numPr>
          <w:ilvl w:val="1"/>
          <w:numId w:val="16"/>
        </w:numPr>
        <w:spacing w:before="240" w:after="240" w:line="360" w:lineRule="auto"/>
        <w:contextualSpacing/>
        <w:rPr>
          <w:rFonts w:ascii="Arial" w:hAnsi="Arial" w:cs="Arial"/>
          <w:color w:val="auto"/>
        </w:rPr>
      </w:pPr>
      <w:r w:rsidRPr="00A87EC9">
        <w:rPr>
          <w:rFonts w:ascii="Arial" w:hAnsi="Arial" w:cs="Arial"/>
          <w:color w:val="auto"/>
        </w:rPr>
        <w:t>finansowanie opieki nauczyciela wskazanego z ramienia szkoły w kwocie 2.500 zł brutto wraz z kosztami pracodawcy.</w:t>
      </w:r>
    </w:p>
    <w:p w14:paraId="6DD82E4D" w14:textId="114A3375"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Okres realizacji projektu nie może przekraczać 6 miesięcy. W</w:t>
      </w:r>
      <w:r w:rsidR="00943C94" w:rsidRPr="00A87EC9">
        <w:rPr>
          <w:rFonts w:ascii="Arial" w:hAnsi="Arial" w:cs="Arial"/>
          <w:color w:val="auto"/>
        </w:rPr>
        <w:t xml:space="preserve"> </w:t>
      </w:r>
      <w:r w:rsidRPr="00A87EC9">
        <w:rPr>
          <w:rFonts w:ascii="Arial" w:hAnsi="Arial" w:cs="Arial"/>
          <w:color w:val="auto"/>
        </w:rPr>
        <w:t>przypadku wniosków zgłoszonych na nabór trwający do 28 lutego 2023 r. musi się on zakończyć przed 1 listopada 2023 r.</w:t>
      </w:r>
    </w:p>
    <w:p w14:paraId="19753E14" w14:textId="3AA0706C"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Przystępując do konkursu, uczestnicy oświadczają, że są autorami i posiadają prawa autorskie do utworu, który zgłaszają w konkursie oraz, że nie naruszają one praw osób trzecich.</w:t>
      </w:r>
    </w:p>
    <w:p w14:paraId="41DB53B7" w14:textId="787EB53E"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lastRenderedPageBreak/>
        <w:t>Nadesłanie prac konkursowych jest równoznaczne z nieodpłatnym przeniesieniem autorskich praw majątkowych na Organizatora do wykorzystania nadesłanych prac, na zasadach określonych w § 7.</w:t>
      </w:r>
    </w:p>
    <w:p w14:paraId="16277424" w14:textId="2FFBF6AC"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Uczestnik wyraża zgodę na publikację nadesłanej pracy na stronie internetowej, w mediach społecznościowych oraz na innych nośnikach elektronicznych i tradycyjnych przez Organizatora, a także na wykorzystanie pracy w celach promocyjnych Organizatora.</w:t>
      </w:r>
    </w:p>
    <w:p w14:paraId="029F48B2" w14:textId="6DE39860" w:rsidR="004371CE" w:rsidRPr="00A87EC9" w:rsidRDefault="004371CE" w:rsidP="002E0FB7">
      <w:pPr>
        <w:pStyle w:val="Default"/>
        <w:numPr>
          <w:ilvl w:val="0"/>
          <w:numId w:val="14"/>
        </w:numPr>
        <w:spacing w:before="240" w:after="240" w:line="360" w:lineRule="auto"/>
        <w:contextualSpacing/>
        <w:rPr>
          <w:rFonts w:ascii="Arial" w:hAnsi="Arial" w:cs="Arial"/>
          <w:color w:val="auto"/>
        </w:rPr>
      </w:pPr>
      <w:r w:rsidRPr="00A87EC9">
        <w:rPr>
          <w:rFonts w:ascii="Arial" w:hAnsi="Arial" w:cs="Arial"/>
          <w:color w:val="auto"/>
        </w:rPr>
        <w:t>Uczestnicy, przystępując do konkursu udzielają zezwolenia na nieodpłatne utrwalenie i rozpowszechnianie wizerunku na potrzeby konkursu zgodnie z art. 81 ust. 1 ustawy z dnia 4 lutego 1994 r. o prawie autorskim i prawach pokrewnych (Dz. U. z 2022 r. poz. 2509; dalej: „ustawa o prawie autorskim”), wyrażają zgodę na przetwarzanie danych osobowych w postaci wizerunku dla potrzeb informacyjno-promocyjnych konkursu oraz zgodę na podanie do publicznej wiadomości imienia, nazwiska i szkoły w związku z ewentualną nagrodą w konkursie.</w:t>
      </w:r>
    </w:p>
    <w:p w14:paraId="33B4904F" w14:textId="28E7D52E" w:rsidR="004371CE" w:rsidRPr="00A87EC9" w:rsidRDefault="004371CE" w:rsidP="002E0FB7">
      <w:pPr>
        <w:pStyle w:val="Akapitzlist"/>
        <w:numPr>
          <w:ilvl w:val="0"/>
          <w:numId w:val="14"/>
        </w:numPr>
        <w:suppressAutoHyphens/>
        <w:spacing w:after="240" w:line="360" w:lineRule="auto"/>
        <w:rPr>
          <w:rFonts w:ascii="Arial" w:eastAsiaTheme="minorHAnsi" w:hAnsi="Arial" w:cs="Arial"/>
          <w:sz w:val="24"/>
          <w:szCs w:val="24"/>
          <w:lang w:eastAsia="en-US"/>
        </w:rPr>
      </w:pPr>
      <w:r w:rsidRPr="00A87EC9">
        <w:rPr>
          <w:rFonts w:ascii="Arial" w:eastAsiaTheme="minorHAnsi" w:hAnsi="Arial" w:cs="Arial"/>
          <w:sz w:val="24"/>
          <w:szCs w:val="24"/>
          <w:lang w:eastAsia="en-US"/>
        </w:rPr>
        <w:t>W przypadku uzasadnionego podejrzenia nadużyć, naruszenia praw autorskich lub innych praw osób trzecich oraz innych naruszeń Regulaminu, Organizator może podjąć decyzję o zdyskwalifikowaniu uczestnika w konkursie. Wszelkiego rodzaju niezgodności lub naruszenia należy zgłaszać na adres Organizatora konkursu.</w:t>
      </w:r>
    </w:p>
    <w:p w14:paraId="71ED3239" w14:textId="691C565C" w:rsidR="004371CE" w:rsidRPr="00A87EC9" w:rsidRDefault="004371CE" w:rsidP="00856F55">
      <w:pPr>
        <w:pStyle w:val="Nagwek2"/>
      </w:pPr>
      <w:r w:rsidRPr="00A87EC9">
        <w:t>§ 4</w:t>
      </w:r>
      <w:r w:rsidR="000C5D89" w:rsidRPr="00A87EC9">
        <w:br/>
      </w:r>
      <w:r w:rsidRPr="00A87EC9">
        <w:t>Przebieg konkursu na etapie regionalnym</w:t>
      </w:r>
    </w:p>
    <w:p w14:paraId="33ACA2B4" w14:textId="79A6C22E"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Zespoły przygotowują kompleksowe propozycje projektów badawczych (zwane dalej „wnioskiem”) obejmujące co najmniej:</w:t>
      </w:r>
    </w:p>
    <w:p w14:paraId="00EA9FBF" w14:textId="0D745866" w:rsidR="004371CE" w:rsidRPr="00A87EC9" w:rsidRDefault="004371CE" w:rsidP="002E0FB7">
      <w:pPr>
        <w:pStyle w:val="Default"/>
        <w:numPr>
          <w:ilvl w:val="1"/>
          <w:numId w:val="19"/>
        </w:numPr>
        <w:spacing w:before="240" w:after="240" w:line="360" w:lineRule="auto"/>
        <w:contextualSpacing/>
        <w:rPr>
          <w:rFonts w:ascii="Arial" w:hAnsi="Arial" w:cs="Arial"/>
          <w:color w:val="auto"/>
        </w:rPr>
      </w:pPr>
      <w:r w:rsidRPr="00A87EC9">
        <w:rPr>
          <w:rFonts w:ascii="Arial" w:hAnsi="Arial" w:cs="Arial"/>
          <w:color w:val="auto"/>
        </w:rPr>
        <w:lastRenderedPageBreak/>
        <w:t>temat projektu;</w:t>
      </w:r>
    </w:p>
    <w:p w14:paraId="43FF1962" w14:textId="436FF3EE" w:rsidR="004371CE" w:rsidRPr="00A87EC9" w:rsidRDefault="004371CE" w:rsidP="002E0FB7">
      <w:pPr>
        <w:pStyle w:val="Default"/>
        <w:numPr>
          <w:ilvl w:val="1"/>
          <w:numId w:val="19"/>
        </w:numPr>
        <w:spacing w:before="240" w:after="240" w:line="360" w:lineRule="auto"/>
        <w:contextualSpacing/>
        <w:rPr>
          <w:rFonts w:ascii="Arial" w:hAnsi="Arial" w:cs="Arial"/>
          <w:color w:val="auto"/>
        </w:rPr>
      </w:pPr>
      <w:r w:rsidRPr="00A87EC9">
        <w:rPr>
          <w:rFonts w:ascii="Arial" w:hAnsi="Arial" w:cs="Arial"/>
          <w:color w:val="auto"/>
        </w:rPr>
        <w:t>cel projektu;</w:t>
      </w:r>
    </w:p>
    <w:p w14:paraId="2C7DAAE2" w14:textId="77777777" w:rsidR="004371CE" w:rsidRPr="00A87EC9" w:rsidRDefault="004371CE" w:rsidP="002E0FB7">
      <w:pPr>
        <w:pStyle w:val="Default"/>
        <w:numPr>
          <w:ilvl w:val="1"/>
          <w:numId w:val="19"/>
        </w:numPr>
        <w:spacing w:before="240" w:after="240" w:line="360" w:lineRule="auto"/>
        <w:contextualSpacing/>
        <w:rPr>
          <w:rFonts w:ascii="Arial" w:hAnsi="Arial" w:cs="Arial"/>
          <w:color w:val="auto"/>
        </w:rPr>
      </w:pPr>
      <w:r w:rsidRPr="00A87EC9">
        <w:rPr>
          <w:rFonts w:ascii="Arial" w:hAnsi="Arial" w:cs="Arial"/>
          <w:color w:val="auto"/>
        </w:rPr>
        <w:t>szczegółowy opis;</w:t>
      </w:r>
    </w:p>
    <w:p w14:paraId="6C115CB7" w14:textId="38EDD81D" w:rsidR="004371CE" w:rsidRPr="00A87EC9" w:rsidRDefault="004371CE" w:rsidP="002E0FB7">
      <w:pPr>
        <w:pStyle w:val="Default"/>
        <w:numPr>
          <w:ilvl w:val="1"/>
          <w:numId w:val="19"/>
        </w:numPr>
        <w:spacing w:before="240" w:after="240" w:line="360" w:lineRule="auto"/>
        <w:contextualSpacing/>
        <w:rPr>
          <w:rFonts w:ascii="Arial" w:hAnsi="Arial" w:cs="Arial"/>
          <w:color w:val="auto"/>
        </w:rPr>
      </w:pPr>
      <w:r w:rsidRPr="00A87EC9">
        <w:rPr>
          <w:rFonts w:ascii="Arial" w:hAnsi="Arial" w:cs="Arial"/>
          <w:color w:val="auto"/>
        </w:rPr>
        <w:t>harmonogram realizacji;</w:t>
      </w:r>
    </w:p>
    <w:p w14:paraId="471DE6BD" w14:textId="1788A488" w:rsidR="004371CE" w:rsidRPr="00A87EC9" w:rsidRDefault="004371CE" w:rsidP="002E0FB7">
      <w:pPr>
        <w:pStyle w:val="Default"/>
        <w:numPr>
          <w:ilvl w:val="1"/>
          <w:numId w:val="19"/>
        </w:numPr>
        <w:spacing w:before="240" w:after="240" w:line="360" w:lineRule="auto"/>
        <w:contextualSpacing/>
        <w:rPr>
          <w:rFonts w:ascii="Arial" w:hAnsi="Arial" w:cs="Arial"/>
          <w:color w:val="auto"/>
        </w:rPr>
      </w:pPr>
      <w:r w:rsidRPr="00A87EC9">
        <w:rPr>
          <w:rFonts w:ascii="Arial" w:hAnsi="Arial" w:cs="Arial"/>
          <w:color w:val="auto"/>
        </w:rPr>
        <w:t>budżet, w tym informacje o wymaganych zakupach materiałów oraz usług,</w:t>
      </w:r>
      <w:r w:rsidR="00EE6D8B" w:rsidRPr="00A87EC9">
        <w:rPr>
          <w:rFonts w:ascii="Arial" w:hAnsi="Arial" w:cs="Arial"/>
          <w:color w:val="auto"/>
        </w:rPr>
        <w:br/>
      </w:r>
      <w:r w:rsidR="00943C94" w:rsidRPr="00A87EC9">
        <w:rPr>
          <w:rFonts w:ascii="Arial" w:hAnsi="Arial" w:cs="Arial"/>
          <w:color w:val="auto"/>
        </w:rPr>
        <w:br/>
      </w:r>
      <w:r w:rsidRPr="00A87EC9">
        <w:rPr>
          <w:rFonts w:ascii="Arial" w:hAnsi="Arial" w:cs="Arial"/>
          <w:color w:val="auto"/>
        </w:rPr>
        <w:t xml:space="preserve">korzystając z formularza wniosku stanowiącego załącznik nr 1 do niniejszego Regulaminu i przesyłają je na adres e-mail: </w:t>
      </w:r>
      <w:hyperlink r:id="rId10" w:history="1">
        <w:r w:rsidRPr="00A87EC9">
          <w:rPr>
            <w:rStyle w:val="Hipercze"/>
            <w:rFonts w:ascii="Arial" w:hAnsi="Arial" w:cs="Arial"/>
            <w:b/>
            <w:color w:val="auto"/>
          </w:rPr>
          <w:t>via.naukolatek@prz.edu.pl</w:t>
        </w:r>
      </w:hyperlink>
      <w:r w:rsidRPr="00A87EC9">
        <w:rPr>
          <w:rFonts w:ascii="Arial" w:hAnsi="Arial" w:cs="Arial"/>
          <w:b/>
          <w:color w:val="auto"/>
        </w:rPr>
        <w:t xml:space="preserve"> </w:t>
      </w:r>
      <w:r w:rsidRPr="00A87EC9">
        <w:rPr>
          <w:rFonts w:ascii="Arial" w:hAnsi="Arial" w:cs="Arial"/>
          <w:color w:val="auto"/>
        </w:rPr>
        <w:t xml:space="preserve">w terminie podanym w harmonogramie konkursu, dostępnym na stronie: </w:t>
      </w:r>
      <w:hyperlink r:id="rId11" w:history="1">
        <w:r w:rsidRPr="00A87EC9">
          <w:rPr>
            <w:rStyle w:val="Hipercze"/>
            <w:rFonts w:ascii="Arial" w:hAnsi="Arial" w:cs="Arial"/>
            <w:b/>
            <w:color w:val="auto"/>
          </w:rPr>
          <w:t>https://www.viacarpatia.pro/</w:t>
        </w:r>
      </w:hyperlink>
      <w:r w:rsidRPr="00A87EC9">
        <w:rPr>
          <w:rFonts w:ascii="Arial" w:hAnsi="Arial" w:cs="Arial"/>
          <w:color w:val="auto"/>
        </w:rPr>
        <w:t>.</w:t>
      </w:r>
    </w:p>
    <w:p w14:paraId="6129B64D" w14:textId="701CC0A2" w:rsidR="004371CE" w:rsidRPr="00A87EC9" w:rsidRDefault="004371CE" w:rsidP="004E6734">
      <w:pPr>
        <w:pStyle w:val="Default"/>
        <w:tabs>
          <w:tab w:val="left" w:pos="426"/>
        </w:tabs>
        <w:spacing w:before="240" w:after="240" w:line="360" w:lineRule="auto"/>
        <w:ind w:left="425"/>
        <w:contextualSpacing/>
        <w:rPr>
          <w:rFonts w:ascii="Arial" w:hAnsi="Arial" w:cs="Arial"/>
          <w:color w:val="auto"/>
        </w:rPr>
      </w:pPr>
      <w:r w:rsidRPr="00A87EC9">
        <w:rPr>
          <w:rFonts w:ascii="Arial" w:hAnsi="Arial" w:cs="Arial"/>
          <w:color w:val="auto"/>
        </w:rPr>
        <w:t xml:space="preserve">Dodatkowo, jeden egzemplarz wydrukowanego i podpisanego wniosku należy przesłać do Organizatora konkursu na adres: </w:t>
      </w:r>
      <w:r w:rsidRPr="00A87EC9">
        <w:rPr>
          <w:rFonts w:ascii="Arial" w:hAnsi="Arial" w:cs="Arial"/>
          <w:b/>
          <w:color w:val="auto"/>
        </w:rPr>
        <w:t>Biuro Promocji, Politechnika Rzeszowska im. Ignacego Łukasiewicza, al. Powstańców Warszawy 12, 35-959 Rzeszów</w:t>
      </w:r>
      <w:r w:rsidRPr="00A87EC9">
        <w:rPr>
          <w:rFonts w:ascii="Arial" w:hAnsi="Arial" w:cs="Arial"/>
          <w:color w:val="auto"/>
        </w:rPr>
        <w:t>.</w:t>
      </w:r>
    </w:p>
    <w:p w14:paraId="1843996B" w14:textId="77777777"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Merytorycznej oceny wniosków na etapie regionalnym dokonuje Komisja powołana przez Organizatora regionalnego.</w:t>
      </w:r>
    </w:p>
    <w:p w14:paraId="7461517E" w14:textId="0C5BF139"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Organizator etapu regionalnego dokona oceny formalnej zgłoszonych projektów oraz w terminie 3 dni od zakończenia naboru przesyła Komisji, o której mowa w ust. 2, wnioski, które uzyskały pozytywną ocenę formalną.</w:t>
      </w:r>
    </w:p>
    <w:p w14:paraId="548054BF" w14:textId="3E41CB68"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Komisja dokonuje oceny merytorycznej</w:t>
      </w:r>
      <w:r w:rsidRPr="00A87EC9">
        <w:rPr>
          <w:rFonts w:ascii="Arial" w:hAnsi="Arial" w:cs="Arial"/>
          <w:b/>
          <w:color w:val="auto"/>
        </w:rPr>
        <w:t xml:space="preserve"> </w:t>
      </w:r>
      <w:r w:rsidRPr="00A87EC9">
        <w:rPr>
          <w:rFonts w:ascii="Arial" w:hAnsi="Arial" w:cs="Arial"/>
          <w:color w:val="auto"/>
        </w:rPr>
        <w:t>wniosków w terminie do 14 dni od zakończenia naboru. Na podstawie otrzymanych ocen, Organizator etapu regionalnego tworzy listę rankingową wniosków rekomendowanych do finansowania i przedkłada ją rektorowi w terminie do 21 dni od zakończenia naboru.</w:t>
      </w:r>
    </w:p>
    <w:p w14:paraId="5A3FF488" w14:textId="7D253B5B"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lastRenderedPageBreak/>
        <w:t>Organizator etapu regionalnego sporządza listę rankingową z uwzględnieniem maksymalnej wysokości środków finansowych przeznaczonych na daną edycję konkursu.</w:t>
      </w:r>
    </w:p>
    <w:p w14:paraId="6294FABE" w14:textId="18630573"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W przypadku, gdy kwota przeznaczona na finansowanie projektów na poziomie regionalnym jest wyższa niż łączna kwota wnioskowana we wszystkich wnioskach rekomendowanych przez Komisję, rektor uczelni będącej organizatorem regionalnym może podjąć decyzję o zwiększeniu liczby projektów, które uzyskają dofinansowanie.</w:t>
      </w:r>
    </w:p>
    <w:p w14:paraId="0864361A" w14:textId="29D4DC21"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Przy ocenie merytorycznej projektu brana jest pod uwagę jego wartość naukowa, w tym:</w:t>
      </w:r>
    </w:p>
    <w:p w14:paraId="077C2637" w14:textId="660D9F2D" w:rsidR="004371CE" w:rsidRPr="00A87EC9" w:rsidRDefault="004371CE" w:rsidP="002E0FB7">
      <w:pPr>
        <w:pStyle w:val="Default"/>
        <w:numPr>
          <w:ilvl w:val="1"/>
          <w:numId w:val="18"/>
        </w:numPr>
        <w:spacing w:before="240" w:after="240" w:line="360" w:lineRule="auto"/>
        <w:contextualSpacing/>
        <w:rPr>
          <w:rFonts w:ascii="Arial" w:hAnsi="Arial" w:cs="Arial"/>
          <w:color w:val="auto"/>
        </w:rPr>
      </w:pPr>
      <w:r w:rsidRPr="00A87EC9">
        <w:rPr>
          <w:rFonts w:ascii="Arial" w:hAnsi="Arial" w:cs="Arial"/>
          <w:color w:val="auto"/>
        </w:rPr>
        <w:t>inwencja i oryginalność w wyborze tematu, kreatywność w identyfikacji i podejściu do problemu badawczego;</w:t>
      </w:r>
    </w:p>
    <w:p w14:paraId="40D2CA3F" w14:textId="33A05C3D" w:rsidR="004371CE" w:rsidRPr="00A87EC9" w:rsidRDefault="004371CE" w:rsidP="002E0FB7">
      <w:pPr>
        <w:pStyle w:val="Default"/>
        <w:numPr>
          <w:ilvl w:val="1"/>
          <w:numId w:val="18"/>
        </w:numPr>
        <w:spacing w:before="240" w:after="240" w:line="360" w:lineRule="auto"/>
        <w:ind w:left="708"/>
        <w:contextualSpacing/>
        <w:rPr>
          <w:rFonts w:ascii="Arial" w:hAnsi="Arial" w:cs="Arial"/>
          <w:color w:val="auto"/>
        </w:rPr>
      </w:pPr>
      <w:r w:rsidRPr="00A87EC9">
        <w:rPr>
          <w:rFonts w:ascii="Arial" w:hAnsi="Arial" w:cs="Arial"/>
          <w:color w:val="auto"/>
        </w:rPr>
        <w:t>stopień samodzielności planowanych badań;</w:t>
      </w:r>
    </w:p>
    <w:p w14:paraId="71A5AA8D" w14:textId="29FF504D" w:rsidR="004371CE" w:rsidRPr="00A87EC9" w:rsidRDefault="004371CE" w:rsidP="002E0FB7">
      <w:pPr>
        <w:pStyle w:val="Default"/>
        <w:numPr>
          <w:ilvl w:val="1"/>
          <w:numId w:val="18"/>
        </w:numPr>
        <w:spacing w:before="240" w:after="240" w:line="360" w:lineRule="auto"/>
        <w:ind w:left="708"/>
        <w:contextualSpacing/>
        <w:rPr>
          <w:rFonts w:ascii="Arial" w:hAnsi="Arial" w:cs="Arial"/>
          <w:color w:val="auto"/>
        </w:rPr>
      </w:pPr>
      <w:r w:rsidRPr="00A87EC9">
        <w:rPr>
          <w:rFonts w:ascii="Arial" w:hAnsi="Arial" w:cs="Arial"/>
          <w:color w:val="auto"/>
        </w:rPr>
        <w:t>poprawność metodologiczna;</w:t>
      </w:r>
    </w:p>
    <w:p w14:paraId="7B8CD0FD" w14:textId="42B86008" w:rsidR="004371CE" w:rsidRPr="00A87EC9" w:rsidRDefault="004371CE" w:rsidP="002E0FB7">
      <w:pPr>
        <w:pStyle w:val="Default"/>
        <w:numPr>
          <w:ilvl w:val="1"/>
          <w:numId w:val="18"/>
        </w:numPr>
        <w:spacing w:before="240" w:after="240" w:line="360" w:lineRule="auto"/>
        <w:ind w:left="708"/>
        <w:contextualSpacing/>
        <w:rPr>
          <w:rFonts w:ascii="Arial" w:hAnsi="Arial" w:cs="Arial"/>
          <w:color w:val="auto"/>
        </w:rPr>
      </w:pPr>
      <w:r w:rsidRPr="00A87EC9">
        <w:rPr>
          <w:rFonts w:ascii="Arial" w:hAnsi="Arial" w:cs="Arial"/>
          <w:color w:val="auto"/>
        </w:rPr>
        <w:t>proponowany sposób analizy wyników;</w:t>
      </w:r>
    </w:p>
    <w:p w14:paraId="643A7E28" w14:textId="3648E661" w:rsidR="004371CE" w:rsidRPr="00A87EC9" w:rsidRDefault="004371CE" w:rsidP="002E0FB7">
      <w:pPr>
        <w:pStyle w:val="Default"/>
        <w:numPr>
          <w:ilvl w:val="1"/>
          <w:numId w:val="18"/>
        </w:numPr>
        <w:spacing w:before="240" w:after="240" w:line="360" w:lineRule="auto"/>
        <w:ind w:left="708"/>
        <w:contextualSpacing/>
        <w:rPr>
          <w:rFonts w:ascii="Arial" w:hAnsi="Arial" w:cs="Arial"/>
          <w:color w:val="auto"/>
        </w:rPr>
      </w:pPr>
      <w:r w:rsidRPr="00A87EC9">
        <w:rPr>
          <w:rFonts w:ascii="Arial" w:hAnsi="Arial" w:cs="Arial"/>
          <w:color w:val="auto"/>
        </w:rPr>
        <w:t>właściwe zaplanowanie prac projektowych, założony budżet i sposób wykorzystania zasobów, odpowiednie zaplanowanie wsparcia merytorycznego;</w:t>
      </w:r>
    </w:p>
    <w:p w14:paraId="3306B54D" w14:textId="77777777" w:rsidR="004371CE" w:rsidRPr="00A87EC9" w:rsidRDefault="004371CE" w:rsidP="002E0FB7">
      <w:pPr>
        <w:pStyle w:val="Default"/>
        <w:numPr>
          <w:ilvl w:val="1"/>
          <w:numId w:val="18"/>
        </w:numPr>
        <w:spacing w:before="240" w:after="240" w:line="360" w:lineRule="auto"/>
        <w:ind w:left="708"/>
        <w:contextualSpacing/>
        <w:rPr>
          <w:rFonts w:ascii="Arial" w:hAnsi="Arial" w:cs="Arial"/>
          <w:color w:val="auto"/>
        </w:rPr>
      </w:pPr>
      <w:r w:rsidRPr="00A87EC9">
        <w:rPr>
          <w:rFonts w:ascii="Arial" w:hAnsi="Arial" w:cs="Arial"/>
          <w:color w:val="auto"/>
        </w:rPr>
        <w:t>sposób przedstawienia informacji o projekcie (kompletność informacji, czytelność, zrozumiałość).</w:t>
      </w:r>
    </w:p>
    <w:p w14:paraId="23660C9D" w14:textId="77777777"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Laureatami konkursu zostaną uczniowie z zespołów, których prace będą najwyżej ocenione przez Komisję konkursową. Od ww. decyzji nie przysługuje odwołanie.</w:t>
      </w:r>
    </w:p>
    <w:p w14:paraId="1CFE9B02" w14:textId="25BAD80E"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Rozstrzygnięcie konkursu nastąpi w terminie do 30 dni od daty zakończenia naboru wniosków.</w:t>
      </w:r>
    </w:p>
    <w:p w14:paraId="6E8D6980" w14:textId="77777777" w:rsidR="004371CE" w:rsidRPr="00A87EC9" w:rsidRDefault="004371CE" w:rsidP="002E0FB7">
      <w:pPr>
        <w:pStyle w:val="Default"/>
        <w:numPr>
          <w:ilvl w:val="0"/>
          <w:numId w:val="17"/>
        </w:numPr>
        <w:spacing w:before="240" w:after="240" w:line="360" w:lineRule="auto"/>
        <w:contextualSpacing/>
        <w:rPr>
          <w:rFonts w:ascii="Arial" w:hAnsi="Arial" w:cs="Arial"/>
          <w:color w:val="auto"/>
        </w:rPr>
      </w:pPr>
      <w:r w:rsidRPr="00A87EC9">
        <w:rPr>
          <w:rFonts w:ascii="Arial" w:hAnsi="Arial" w:cs="Arial"/>
          <w:color w:val="auto"/>
        </w:rPr>
        <w:t>Wyniki konkursu zostaną ogłoszone na stronach internetowych Organizatorów konkursów.</w:t>
      </w:r>
    </w:p>
    <w:p w14:paraId="22513EA9" w14:textId="525BCF98" w:rsidR="004371CE" w:rsidRPr="00A87EC9" w:rsidRDefault="004371CE" w:rsidP="00856F55">
      <w:pPr>
        <w:pStyle w:val="Nagwek2"/>
      </w:pPr>
      <w:r w:rsidRPr="00A87EC9">
        <w:lastRenderedPageBreak/>
        <w:t>§ 5</w:t>
      </w:r>
      <w:r w:rsidR="000C5D89" w:rsidRPr="00A87EC9">
        <w:br/>
      </w:r>
      <w:r w:rsidRPr="00A87EC9">
        <w:t>Sposób realizacji projektów badawczych</w:t>
      </w:r>
    </w:p>
    <w:p w14:paraId="21DD9890" w14:textId="0BFF4923" w:rsidR="004371CE" w:rsidRPr="00A87EC9" w:rsidRDefault="004371CE" w:rsidP="002E0FB7">
      <w:pPr>
        <w:pStyle w:val="Default"/>
        <w:numPr>
          <w:ilvl w:val="0"/>
          <w:numId w:val="20"/>
        </w:numPr>
        <w:spacing w:before="240" w:after="240" w:line="360" w:lineRule="auto"/>
        <w:contextualSpacing/>
        <w:rPr>
          <w:rFonts w:ascii="Arial" w:hAnsi="Arial" w:cs="Arial"/>
          <w:color w:val="auto"/>
        </w:rPr>
      </w:pPr>
      <w:r w:rsidRPr="00A87EC9">
        <w:rPr>
          <w:rFonts w:ascii="Arial" w:hAnsi="Arial" w:cs="Arial"/>
          <w:color w:val="auto"/>
        </w:rPr>
        <w:t>Po wyborze projektów badawczych nastąpi faza realizacji. Na tym etapie, ze strony uczelni będącej organizatorem regionalnym, spośród pracowników posiadających co najmniej stopnień doktora wyłonieni zostaną opiekunowie naukowi uczniowskich projektów badawczych, którzy będą udzielali uczniom wsparcia merytorycznego na etapie realizacji projektu (np. konsultacje – zarówno stacjonarne, jak i zdalne). Pracownik, który podejmie się opieki naukowej nad projektem badawczym, otrzyma jednorazowy dodatek w wysokości 2.500 zł brutto wraz z kosztami pracodawcy ze środków przeznaczonych na realizację konkursu NAUKOLATEK.</w:t>
      </w:r>
    </w:p>
    <w:p w14:paraId="4D328482" w14:textId="77777777" w:rsidR="004371CE" w:rsidRPr="00A87EC9" w:rsidRDefault="004371CE" w:rsidP="002E0FB7">
      <w:pPr>
        <w:pStyle w:val="Default"/>
        <w:numPr>
          <w:ilvl w:val="0"/>
          <w:numId w:val="20"/>
        </w:numPr>
        <w:spacing w:before="240" w:after="240" w:line="360" w:lineRule="auto"/>
        <w:contextualSpacing/>
        <w:rPr>
          <w:rFonts w:ascii="Arial" w:hAnsi="Arial" w:cs="Arial"/>
          <w:color w:val="auto"/>
        </w:rPr>
      </w:pPr>
      <w:r w:rsidRPr="00A87EC9">
        <w:rPr>
          <w:rFonts w:ascii="Arial" w:hAnsi="Arial" w:cs="Arial"/>
          <w:color w:val="auto"/>
        </w:rPr>
        <w:t>Ostateczny zakres wsparcia opiekuna naukowego na potrzeby realizacji danego projektu uzgodniony zostanie pomiędzy zespołem a organizatorem regionalnym, przy akceptacji szkoły.</w:t>
      </w:r>
    </w:p>
    <w:p w14:paraId="261251E9" w14:textId="77777777" w:rsidR="004371CE" w:rsidRPr="00A87EC9" w:rsidRDefault="004371CE" w:rsidP="002E0FB7">
      <w:pPr>
        <w:pStyle w:val="Default"/>
        <w:numPr>
          <w:ilvl w:val="0"/>
          <w:numId w:val="20"/>
        </w:numPr>
        <w:spacing w:before="240" w:after="240" w:line="360" w:lineRule="auto"/>
        <w:contextualSpacing/>
        <w:rPr>
          <w:rFonts w:ascii="Arial" w:hAnsi="Arial" w:cs="Arial"/>
          <w:color w:val="auto"/>
        </w:rPr>
      </w:pPr>
      <w:r w:rsidRPr="00A87EC9">
        <w:rPr>
          <w:rFonts w:ascii="Arial" w:hAnsi="Arial" w:cs="Arial"/>
          <w:color w:val="auto"/>
        </w:rPr>
        <w:t>Finansowanie projektu odbywać się będzie na zasadach ustalonych w umowie:</w:t>
      </w:r>
    </w:p>
    <w:p w14:paraId="27DD1397" w14:textId="5BA57218" w:rsidR="004371CE" w:rsidRPr="00A87EC9" w:rsidRDefault="004371CE" w:rsidP="002E0FB7">
      <w:pPr>
        <w:pStyle w:val="Akapitzlist"/>
        <w:numPr>
          <w:ilvl w:val="1"/>
          <w:numId w:val="23"/>
        </w:numPr>
        <w:suppressAutoHyphens/>
        <w:spacing w:after="240" w:line="360" w:lineRule="auto"/>
        <w:rPr>
          <w:rFonts w:ascii="Arial" w:hAnsi="Arial" w:cs="Arial"/>
          <w:sz w:val="24"/>
          <w:szCs w:val="24"/>
        </w:rPr>
      </w:pPr>
      <w:r w:rsidRPr="00A87EC9">
        <w:rPr>
          <w:rFonts w:ascii="Arial" w:hAnsi="Arial" w:cs="Arial"/>
          <w:sz w:val="24"/>
          <w:szCs w:val="24"/>
        </w:rPr>
        <w:t>pomiędzy szkołą i uczelnią – według następujących zasad:</w:t>
      </w:r>
    </w:p>
    <w:p w14:paraId="67454751" w14:textId="016597D1" w:rsidR="004371CE" w:rsidRPr="00A87EC9" w:rsidRDefault="004371CE" w:rsidP="002E0FB7">
      <w:pPr>
        <w:pStyle w:val="Akapitzlist"/>
        <w:numPr>
          <w:ilvl w:val="2"/>
          <w:numId w:val="8"/>
        </w:numPr>
        <w:suppressAutoHyphens/>
        <w:spacing w:after="240" w:line="360" w:lineRule="auto"/>
        <w:rPr>
          <w:rFonts w:ascii="Arial" w:hAnsi="Arial" w:cs="Arial"/>
          <w:sz w:val="24"/>
          <w:szCs w:val="24"/>
        </w:rPr>
      </w:pPr>
      <w:r w:rsidRPr="00A87EC9">
        <w:rPr>
          <w:rFonts w:ascii="Arial" w:hAnsi="Arial" w:cs="Arial"/>
          <w:sz w:val="24"/>
          <w:szCs w:val="24"/>
        </w:rPr>
        <w:t>szkoła zobowiązana będzie do uzyskania upoważnienia od organu prowadzącego do podpisania i rozliczenia umowy z uczelnią. Środki zostaną przekazane szkole tytułem realizacji uczniowskiego projektu badawczego w ramach dotacji celowej Ministra</w:t>
      </w:r>
      <w:r w:rsidR="00802BFB" w:rsidRPr="00A87EC9">
        <w:rPr>
          <w:rFonts w:ascii="Arial" w:hAnsi="Arial" w:cs="Arial"/>
          <w:sz w:val="24"/>
          <w:szCs w:val="24"/>
        </w:rPr>
        <w:t xml:space="preserve"> </w:t>
      </w:r>
      <w:r w:rsidRPr="00A87EC9">
        <w:rPr>
          <w:rFonts w:ascii="Arial" w:hAnsi="Arial" w:cs="Arial"/>
          <w:sz w:val="24"/>
          <w:szCs w:val="24"/>
        </w:rPr>
        <w:t xml:space="preserve">Nauki nr umowy </w:t>
      </w:r>
      <w:proofErr w:type="spellStart"/>
      <w:r w:rsidRPr="00A87EC9">
        <w:rPr>
          <w:rFonts w:ascii="Arial" w:hAnsi="Arial" w:cs="Arial"/>
          <w:sz w:val="24"/>
          <w:szCs w:val="24"/>
        </w:rPr>
        <w:t>MEiN</w:t>
      </w:r>
      <w:proofErr w:type="spellEnd"/>
      <w:r w:rsidRPr="00A87EC9">
        <w:rPr>
          <w:rFonts w:ascii="Arial" w:hAnsi="Arial" w:cs="Arial"/>
          <w:sz w:val="24"/>
          <w:szCs w:val="24"/>
        </w:rPr>
        <w:t>/2022/DPI/2578. działanie „NAUKOLATEK – Nastoletni Naukowiec”</w:t>
      </w:r>
      <w:r w:rsidR="00C46FD7" w:rsidRPr="00A87EC9">
        <w:rPr>
          <w:rFonts w:ascii="Arial" w:hAnsi="Arial" w:cs="Arial"/>
          <w:sz w:val="24"/>
          <w:szCs w:val="24"/>
        </w:rPr>
        <w:t>,</w:t>
      </w:r>
    </w:p>
    <w:p w14:paraId="67CDE8DB" w14:textId="0D9BA6E5" w:rsidR="004371CE" w:rsidRPr="00A87EC9" w:rsidRDefault="004371CE" w:rsidP="002E0FB7">
      <w:pPr>
        <w:pStyle w:val="Akapitzlist"/>
        <w:numPr>
          <w:ilvl w:val="2"/>
          <w:numId w:val="8"/>
        </w:numPr>
        <w:suppressAutoHyphens/>
        <w:spacing w:after="240" w:line="360" w:lineRule="auto"/>
        <w:rPr>
          <w:rFonts w:ascii="Arial" w:hAnsi="Arial" w:cs="Arial"/>
          <w:sz w:val="24"/>
          <w:szCs w:val="24"/>
        </w:rPr>
      </w:pPr>
      <w:r w:rsidRPr="00A87EC9">
        <w:rPr>
          <w:rFonts w:ascii="Arial" w:eastAsiaTheme="minorHAnsi" w:hAnsi="Arial" w:cs="Arial"/>
          <w:sz w:val="24"/>
          <w:szCs w:val="24"/>
          <w:lang w:eastAsia="en-US"/>
        </w:rPr>
        <w:t xml:space="preserve">szkoła, akceptując udział zespołu w konkursie i po zawarciu umowy z uczelnią, przyjmuje na siebie obowiązek racjonalnego, efektywnego i zgodnego z wnioskiem wykorzystania przyznanych środków i bieżącej </w:t>
      </w:r>
      <w:r w:rsidRPr="00A87EC9">
        <w:rPr>
          <w:rFonts w:ascii="Arial" w:eastAsiaTheme="minorHAnsi" w:hAnsi="Arial" w:cs="Arial"/>
          <w:sz w:val="24"/>
          <w:szCs w:val="24"/>
          <w:lang w:eastAsia="en-US"/>
        </w:rPr>
        <w:lastRenderedPageBreak/>
        <w:t>analizy wydatków. Wyraża tym samym zgodę na poddanie się kontroli w ww. zakresie na żądanie organizatora regionalnego</w:t>
      </w:r>
      <w:r w:rsidR="00C46FD7" w:rsidRPr="00A87EC9">
        <w:rPr>
          <w:rFonts w:ascii="Arial" w:eastAsiaTheme="minorHAnsi" w:hAnsi="Arial" w:cs="Arial"/>
          <w:sz w:val="24"/>
          <w:szCs w:val="24"/>
          <w:lang w:eastAsia="en-US"/>
        </w:rPr>
        <w:t>,</w:t>
      </w:r>
    </w:p>
    <w:p w14:paraId="616B121E" w14:textId="7516ED44" w:rsidR="004371CE" w:rsidRPr="00A87EC9" w:rsidRDefault="004371CE" w:rsidP="002E0FB7">
      <w:pPr>
        <w:pStyle w:val="Akapitzlist"/>
        <w:numPr>
          <w:ilvl w:val="2"/>
          <w:numId w:val="8"/>
        </w:numPr>
        <w:suppressAutoHyphens/>
        <w:spacing w:after="240" w:line="360" w:lineRule="auto"/>
        <w:rPr>
          <w:rFonts w:ascii="Arial" w:hAnsi="Arial" w:cs="Arial"/>
          <w:sz w:val="24"/>
          <w:szCs w:val="24"/>
        </w:rPr>
      </w:pPr>
      <w:r w:rsidRPr="00A87EC9">
        <w:rPr>
          <w:rFonts w:ascii="Arial" w:eastAsiaTheme="minorHAnsi" w:hAnsi="Arial" w:cs="Arial"/>
          <w:sz w:val="24"/>
          <w:szCs w:val="24"/>
          <w:lang w:eastAsia="en-US"/>
        </w:rPr>
        <w:t>za finansowy nadzór nad wydatkowaniem środków zgodnie z wnioskiem odpowiada główny księgowy szkoły lub osoba pełniąca adekwatną funkcję w organie prowadzącym,</w:t>
      </w:r>
    </w:p>
    <w:p w14:paraId="63A2ECB3" w14:textId="77777777" w:rsidR="004371CE" w:rsidRPr="00A87EC9" w:rsidRDefault="004371CE" w:rsidP="004E6734">
      <w:pPr>
        <w:pStyle w:val="Akapitzlist"/>
        <w:spacing w:after="240" w:line="360" w:lineRule="auto"/>
        <w:ind w:left="567" w:firstLine="142"/>
        <w:rPr>
          <w:rFonts w:ascii="Arial" w:hAnsi="Arial" w:cs="Arial"/>
          <w:sz w:val="24"/>
          <w:szCs w:val="24"/>
        </w:rPr>
      </w:pPr>
      <w:r w:rsidRPr="00A87EC9">
        <w:rPr>
          <w:rFonts w:ascii="Arial" w:hAnsi="Arial" w:cs="Arial"/>
          <w:sz w:val="24"/>
          <w:szCs w:val="24"/>
        </w:rPr>
        <w:t>lub</w:t>
      </w:r>
    </w:p>
    <w:p w14:paraId="7C5F8D21" w14:textId="77777777" w:rsidR="004371CE" w:rsidRPr="00A87EC9" w:rsidRDefault="004371CE" w:rsidP="00086FC2">
      <w:pPr>
        <w:pStyle w:val="Akapitzlist"/>
        <w:numPr>
          <w:ilvl w:val="1"/>
          <w:numId w:val="23"/>
        </w:numPr>
        <w:suppressAutoHyphens/>
        <w:spacing w:after="120" w:line="360" w:lineRule="auto"/>
        <w:rPr>
          <w:rFonts w:ascii="Arial" w:hAnsi="Arial" w:cs="Arial"/>
          <w:sz w:val="24"/>
          <w:szCs w:val="24"/>
        </w:rPr>
      </w:pPr>
      <w:r w:rsidRPr="00A87EC9">
        <w:rPr>
          <w:rFonts w:ascii="Arial" w:hAnsi="Arial" w:cs="Arial"/>
          <w:sz w:val="24"/>
          <w:szCs w:val="24"/>
        </w:rPr>
        <w:t>pomiędzy organem prowadzącym, szkołą i uczelnią. W tym wariancie materiały do projektu zostaną zakupione przez organizatora i przekazane właściwej szkole, za zgodą organu prowadzącego szkołę.</w:t>
      </w:r>
    </w:p>
    <w:p w14:paraId="78B61FB9" w14:textId="0B992EC9" w:rsidR="004371CE" w:rsidRPr="00A87EC9" w:rsidRDefault="004371CE" w:rsidP="00086FC2">
      <w:pPr>
        <w:pStyle w:val="Default"/>
        <w:numPr>
          <w:ilvl w:val="0"/>
          <w:numId w:val="20"/>
        </w:numPr>
        <w:spacing w:before="120" w:after="240" w:line="360" w:lineRule="auto"/>
        <w:contextualSpacing/>
        <w:rPr>
          <w:rFonts w:ascii="Arial" w:hAnsi="Arial" w:cs="Arial"/>
          <w:color w:val="auto"/>
        </w:rPr>
      </w:pPr>
      <w:r w:rsidRPr="00A87EC9">
        <w:rPr>
          <w:rFonts w:ascii="Arial" w:hAnsi="Arial" w:cs="Arial"/>
          <w:color w:val="auto"/>
        </w:rPr>
        <w:t>Za merytoryczną realizację projektu badawczego odpowiada zespół wspierany przez nauczyciela wskazanego we wniosku.</w:t>
      </w:r>
    </w:p>
    <w:p w14:paraId="7DEBFC68" w14:textId="0EA489D9" w:rsidR="004371CE" w:rsidRPr="00A87EC9" w:rsidRDefault="004371CE" w:rsidP="002E0FB7">
      <w:pPr>
        <w:pStyle w:val="Default"/>
        <w:numPr>
          <w:ilvl w:val="0"/>
          <w:numId w:val="20"/>
        </w:numPr>
        <w:spacing w:before="240" w:after="240" w:line="360" w:lineRule="auto"/>
        <w:contextualSpacing/>
        <w:rPr>
          <w:rFonts w:ascii="Arial" w:hAnsi="Arial" w:cs="Arial"/>
          <w:color w:val="auto"/>
        </w:rPr>
      </w:pPr>
      <w:r w:rsidRPr="00A87EC9">
        <w:rPr>
          <w:rFonts w:ascii="Arial" w:hAnsi="Arial" w:cs="Arial"/>
          <w:color w:val="auto"/>
        </w:rPr>
        <w:t>Wszystkie koszty projektu powinny być:</w:t>
      </w:r>
    </w:p>
    <w:p w14:paraId="613F19E4" w14:textId="5948FF7B" w:rsidR="004371CE" w:rsidRPr="00A87EC9" w:rsidRDefault="004371CE" w:rsidP="002E0FB7">
      <w:pPr>
        <w:pStyle w:val="Default"/>
        <w:numPr>
          <w:ilvl w:val="1"/>
          <w:numId w:val="22"/>
        </w:numPr>
        <w:spacing w:before="240" w:after="240" w:line="360" w:lineRule="auto"/>
        <w:contextualSpacing/>
        <w:rPr>
          <w:rFonts w:ascii="Arial" w:hAnsi="Arial" w:cs="Arial"/>
          <w:color w:val="auto"/>
        </w:rPr>
      </w:pPr>
      <w:r w:rsidRPr="00A87EC9">
        <w:rPr>
          <w:rFonts w:ascii="Arial" w:hAnsi="Arial" w:cs="Arial"/>
          <w:color w:val="auto"/>
        </w:rPr>
        <w:t>poniesione w okresie realizacji projektu;</w:t>
      </w:r>
    </w:p>
    <w:p w14:paraId="4CD12043" w14:textId="607DED9E" w:rsidR="004371CE" w:rsidRPr="00A87EC9" w:rsidRDefault="004371CE" w:rsidP="002E0FB7">
      <w:pPr>
        <w:pStyle w:val="Default"/>
        <w:numPr>
          <w:ilvl w:val="1"/>
          <w:numId w:val="22"/>
        </w:numPr>
        <w:spacing w:before="240" w:after="240" w:line="360" w:lineRule="auto"/>
        <w:contextualSpacing/>
        <w:rPr>
          <w:rFonts w:ascii="Arial" w:hAnsi="Arial" w:cs="Arial"/>
          <w:color w:val="auto"/>
        </w:rPr>
      </w:pPr>
      <w:r w:rsidRPr="00A87EC9">
        <w:rPr>
          <w:rFonts w:ascii="Arial" w:hAnsi="Arial" w:cs="Arial"/>
          <w:color w:val="auto"/>
        </w:rPr>
        <w:t>związane z zaplanowanymi we wniosku badaniami;</w:t>
      </w:r>
    </w:p>
    <w:p w14:paraId="0DCF7B6A" w14:textId="5A11C1BB" w:rsidR="004371CE" w:rsidRPr="00A87EC9" w:rsidRDefault="004371CE" w:rsidP="002E0FB7">
      <w:pPr>
        <w:pStyle w:val="Default"/>
        <w:numPr>
          <w:ilvl w:val="1"/>
          <w:numId w:val="22"/>
        </w:numPr>
        <w:spacing w:before="240" w:after="240" w:line="360" w:lineRule="auto"/>
        <w:contextualSpacing/>
        <w:rPr>
          <w:rFonts w:ascii="Arial" w:hAnsi="Arial" w:cs="Arial"/>
          <w:color w:val="auto"/>
        </w:rPr>
      </w:pPr>
      <w:r w:rsidRPr="00A87EC9">
        <w:rPr>
          <w:rFonts w:ascii="Arial" w:hAnsi="Arial" w:cs="Arial"/>
          <w:color w:val="auto"/>
        </w:rPr>
        <w:t>zgodne z zaplanowanym we wniosku budżetem;</w:t>
      </w:r>
    </w:p>
    <w:p w14:paraId="6BBE5983" w14:textId="7641FC05" w:rsidR="004371CE" w:rsidRPr="00A87EC9" w:rsidRDefault="004371CE" w:rsidP="002E0FB7">
      <w:pPr>
        <w:pStyle w:val="Default"/>
        <w:numPr>
          <w:ilvl w:val="1"/>
          <w:numId w:val="22"/>
        </w:numPr>
        <w:spacing w:before="240" w:after="240" w:line="360" w:lineRule="auto"/>
        <w:contextualSpacing/>
        <w:rPr>
          <w:rFonts w:ascii="Arial" w:hAnsi="Arial" w:cs="Arial"/>
          <w:color w:val="auto"/>
        </w:rPr>
      </w:pPr>
      <w:r w:rsidRPr="00A87EC9">
        <w:rPr>
          <w:rFonts w:ascii="Arial" w:hAnsi="Arial" w:cs="Arial"/>
          <w:color w:val="auto"/>
        </w:rPr>
        <w:t>poniesione zgodnie z zasadą efektywności wydatków;</w:t>
      </w:r>
    </w:p>
    <w:p w14:paraId="007CE5CA" w14:textId="5C6E4AE5" w:rsidR="004371CE" w:rsidRPr="00A87EC9" w:rsidRDefault="004371CE" w:rsidP="002E0FB7">
      <w:pPr>
        <w:pStyle w:val="Default"/>
        <w:numPr>
          <w:ilvl w:val="1"/>
          <w:numId w:val="22"/>
        </w:numPr>
        <w:spacing w:before="240" w:after="240" w:line="360" w:lineRule="auto"/>
        <w:contextualSpacing/>
        <w:rPr>
          <w:rFonts w:ascii="Arial" w:hAnsi="Arial" w:cs="Arial"/>
          <w:color w:val="auto"/>
        </w:rPr>
      </w:pPr>
      <w:r w:rsidRPr="00A87EC9">
        <w:rPr>
          <w:rFonts w:ascii="Arial" w:hAnsi="Arial" w:cs="Arial"/>
          <w:color w:val="auto"/>
        </w:rPr>
        <w:t>udokumentowane zgodnie z obowiązującymi przepisami.</w:t>
      </w:r>
    </w:p>
    <w:p w14:paraId="528818C6" w14:textId="0331A494" w:rsidR="004371CE" w:rsidRPr="00A87EC9" w:rsidRDefault="004371CE" w:rsidP="002E0FB7">
      <w:pPr>
        <w:pStyle w:val="Default"/>
        <w:numPr>
          <w:ilvl w:val="0"/>
          <w:numId w:val="20"/>
        </w:numPr>
        <w:spacing w:before="240" w:after="240" w:line="360" w:lineRule="auto"/>
        <w:contextualSpacing/>
        <w:rPr>
          <w:rFonts w:ascii="Arial" w:hAnsi="Arial" w:cs="Arial"/>
          <w:color w:val="auto"/>
        </w:rPr>
      </w:pPr>
      <w:r w:rsidRPr="00A87EC9">
        <w:rPr>
          <w:rFonts w:ascii="Arial" w:hAnsi="Arial" w:cs="Arial"/>
          <w:color w:val="auto"/>
        </w:rPr>
        <w:t>W przypadku rezygnacji członków zespołu w okresie realizacji projektu, nauczyciel wraz z Dyrekcją mogą uzupełnić jego skład. W przypadku rezygnacji nauczyciela lub opiekuna ze strony uczelni, świadczenia, o których mowa w §</w:t>
      </w:r>
      <w:r w:rsidR="00A50CBD" w:rsidRPr="00A87EC9">
        <w:rPr>
          <w:rFonts w:ascii="Arial" w:hAnsi="Arial" w:cs="Arial"/>
          <w:color w:val="auto"/>
        </w:rPr>
        <w:t xml:space="preserve"> </w:t>
      </w:r>
      <w:r w:rsidRPr="00A87EC9">
        <w:rPr>
          <w:rFonts w:ascii="Arial" w:hAnsi="Arial" w:cs="Arial"/>
          <w:color w:val="auto"/>
        </w:rPr>
        <w:t>3 ust. 3 pkt 2 i § 5 ust. 1, przysługują proporcjonalnie do liczby dni opieki nad zespołem , zaś Organizator zawrze odpowiednio nowe umowy z nauczycielem wskazanym przez Dyrekcję lub opiekunem ze strony Organizatora. Nowy nauczyciel lub opiekun otrzymują świadczenia, o których mowa w §</w:t>
      </w:r>
      <w:r w:rsidR="00EA76AF" w:rsidRPr="00A87EC9">
        <w:rPr>
          <w:rFonts w:ascii="Arial" w:hAnsi="Arial" w:cs="Arial"/>
          <w:color w:val="auto"/>
        </w:rPr>
        <w:t xml:space="preserve"> </w:t>
      </w:r>
      <w:r w:rsidRPr="00A87EC9">
        <w:rPr>
          <w:rFonts w:ascii="Arial" w:hAnsi="Arial" w:cs="Arial"/>
          <w:color w:val="auto"/>
        </w:rPr>
        <w:t>3 ust. 3 pkt 2 i § 5 ust. 1, proporcjonalnie do liczby pozostałych dni opieki nad zespołem.</w:t>
      </w:r>
    </w:p>
    <w:p w14:paraId="4A2B4C15" w14:textId="77777777" w:rsidR="004371CE" w:rsidRPr="00A87EC9" w:rsidRDefault="004371CE" w:rsidP="002E0FB7">
      <w:pPr>
        <w:pStyle w:val="Akapitzlist"/>
        <w:numPr>
          <w:ilvl w:val="0"/>
          <w:numId w:val="20"/>
        </w:numPr>
        <w:suppressAutoHyphens/>
        <w:spacing w:after="240" w:line="360" w:lineRule="auto"/>
        <w:rPr>
          <w:rFonts w:ascii="Arial" w:hAnsi="Arial" w:cs="Arial"/>
          <w:sz w:val="24"/>
          <w:szCs w:val="24"/>
        </w:rPr>
      </w:pPr>
      <w:r w:rsidRPr="00A87EC9">
        <w:rPr>
          <w:rFonts w:ascii="Arial" w:hAnsi="Arial" w:cs="Arial"/>
          <w:sz w:val="24"/>
          <w:szCs w:val="24"/>
        </w:rPr>
        <w:lastRenderedPageBreak/>
        <w:t xml:space="preserve">Celem rozliczenia się z otrzymanego wsparcia zespół zobowiązany jest do złożenia </w:t>
      </w:r>
      <w:r w:rsidRPr="00A87EC9">
        <w:rPr>
          <w:rFonts w:ascii="Arial" w:hAnsi="Arial" w:cs="Arial"/>
          <w:b/>
          <w:sz w:val="24"/>
          <w:szCs w:val="24"/>
        </w:rPr>
        <w:t>sprawozdania końcowego</w:t>
      </w:r>
      <w:r w:rsidRPr="00A87EC9">
        <w:rPr>
          <w:rFonts w:ascii="Arial" w:hAnsi="Arial" w:cs="Arial"/>
          <w:sz w:val="24"/>
          <w:szCs w:val="24"/>
        </w:rPr>
        <w:t xml:space="preserve"> z wykonania projektu badawczego, zawierającego zestawienie wraz z potwierdzeniem wydanych środków, zatwierdzonego zarówno przez szkołę, jak i opiekunów projektu – ze strony szkoły i uczelni. Wzór sprawozdania stanowi</w:t>
      </w:r>
      <w:r w:rsidRPr="00A87EC9">
        <w:rPr>
          <w:rFonts w:ascii="Arial" w:eastAsiaTheme="minorHAnsi" w:hAnsi="Arial" w:cs="Arial"/>
          <w:sz w:val="24"/>
          <w:szCs w:val="24"/>
          <w:lang w:eastAsia="en-US"/>
        </w:rPr>
        <w:t xml:space="preserve"> </w:t>
      </w:r>
      <w:r w:rsidRPr="00A87EC9">
        <w:rPr>
          <w:rFonts w:ascii="Arial" w:eastAsiaTheme="minorHAnsi" w:hAnsi="Arial" w:cs="Arial"/>
          <w:b/>
          <w:sz w:val="24"/>
          <w:szCs w:val="24"/>
          <w:lang w:eastAsia="en-US"/>
        </w:rPr>
        <w:t>załącznik nr 2</w:t>
      </w:r>
      <w:r w:rsidRPr="00A87EC9">
        <w:rPr>
          <w:rFonts w:ascii="Arial" w:eastAsiaTheme="minorHAnsi" w:hAnsi="Arial" w:cs="Arial"/>
          <w:sz w:val="24"/>
          <w:szCs w:val="24"/>
          <w:lang w:eastAsia="en-US"/>
        </w:rPr>
        <w:t xml:space="preserve"> do niniejszego Regulaminu. Sprawozdanie, o którym mowa powyżej składa się z uwzględnieniem następujących zasad:</w:t>
      </w:r>
    </w:p>
    <w:p w14:paraId="7A1292FF" w14:textId="77777777" w:rsidR="004371CE" w:rsidRPr="00A87EC9" w:rsidRDefault="004371CE" w:rsidP="004A70ED">
      <w:pPr>
        <w:pStyle w:val="Akapitzlist"/>
        <w:numPr>
          <w:ilvl w:val="1"/>
          <w:numId w:val="28"/>
        </w:numPr>
        <w:spacing w:line="360" w:lineRule="auto"/>
        <w:rPr>
          <w:rFonts w:ascii="Arial" w:hAnsi="Arial" w:cs="Arial"/>
          <w:sz w:val="24"/>
        </w:rPr>
      </w:pPr>
      <w:r w:rsidRPr="00A87EC9">
        <w:rPr>
          <w:rFonts w:ascii="Arial" w:hAnsi="Arial" w:cs="Arial"/>
          <w:sz w:val="24"/>
        </w:rPr>
        <w:t>wraz ze sprawozdaniem końcowym zespół przekaże powstałe kody źródłowe do oprogramowania komputerowego oraz wszelkie procedury niezbędne do przekształcenia kodu źródłowego do postaci wykonywalnej, z użyciem standardowych, dostępnych na rynku narzędzi informatycznych;</w:t>
      </w:r>
    </w:p>
    <w:p w14:paraId="359E4AE1" w14:textId="3128B971" w:rsidR="004371CE" w:rsidRPr="00A87EC9" w:rsidRDefault="004371CE" w:rsidP="00933F05">
      <w:pPr>
        <w:pStyle w:val="Akapitzlist"/>
        <w:numPr>
          <w:ilvl w:val="1"/>
          <w:numId w:val="28"/>
        </w:numPr>
        <w:spacing w:after="120" w:line="360" w:lineRule="auto"/>
        <w:rPr>
          <w:rFonts w:ascii="Arial" w:hAnsi="Arial" w:cs="Arial"/>
          <w:sz w:val="24"/>
        </w:rPr>
      </w:pPr>
      <w:r w:rsidRPr="00A87EC9">
        <w:rPr>
          <w:rFonts w:ascii="Arial" w:hAnsi="Arial" w:cs="Arial"/>
          <w:sz w:val="24"/>
        </w:rPr>
        <w:t>wraz ze sprawozdaniem końcowym zespół przekaże, jeżeli dotyczy, wykaz utworów stworzonych w związku z realizacją projektu.</w:t>
      </w:r>
    </w:p>
    <w:p w14:paraId="14AB7887" w14:textId="70DB53C6" w:rsidR="004371CE" w:rsidRPr="00A87EC9" w:rsidRDefault="004371CE" w:rsidP="00933F05">
      <w:pPr>
        <w:pStyle w:val="Default"/>
        <w:numPr>
          <w:ilvl w:val="0"/>
          <w:numId w:val="20"/>
        </w:numPr>
        <w:spacing w:before="120" w:after="240" w:line="360" w:lineRule="auto"/>
        <w:contextualSpacing/>
        <w:rPr>
          <w:rFonts w:ascii="Arial" w:hAnsi="Arial" w:cs="Arial"/>
          <w:color w:val="auto"/>
        </w:rPr>
      </w:pPr>
      <w:r w:rsidRPr="00A87EC9">
        <w:rPr>
          <w:rFonts w:ascii="Arial" w:hAnsi="Arial" w:cs="Arial"/>
          <w:color w:val="auto"/>
        </w:rPr>
        <w:t xml:space="preserve">Każdy z Organizatorów regionalnych wybierze </w:t>
      </w:r>
      <w:r w:rsidRPr="00A87EC9">
        <w:rPr>
          <w:rFonts w:ascii="Arial" w:hAnsi="Arial" w:cs="Arial"/>
          <w:b/>
          <w:color w:val="auto"/>
        </w:rPr>
        <w:t>5</w:t>
      </w:r>
      <w:r w:rsidRPr="00A87EC9">
        <w:rPr>
          <w:rFonts w:ascii="Arial" w:hAnsi="Arial" w:cs="Arial"/>
          <w:color w:val="auto"/>
        </w:rPr>
        <w:t xml:space="preserve"> projektów – laureatów konkursu regionalnego, które zostaną skierowane do etapu międzywojewódzkiego. Za wybór projektów odpowiedzialna będzie Komisja, o której mowa w </w:t>
      </w:r>
      <w:r w:rsidRPr="00A87EC9">
        <w:rPr>
          <w:rFonts w:ascii="Arial" w:hAnsi="Arial" w:cs="Arial"/>
          <w:bCs/>
          <w:color w:val="auto"/>
        </w:rPr>
        <w:t>§</w:t>
      </w:r>
      <w:r w:rsidR="004E6734" w:rsidRPr="00A87EC9">
        <w:rPr>
          <w:rFonts w:ascii="Arial" w:hAnsi="Arial" w:cs="Arial"/>
          <w:bCs/>
          <w:color w:val="auto"/>
        </w:rPr>
        <w:t xml:space="preserve"> </w:t>
      </w:r>
      <w:r w:rsidRPr="00A87EC9">
        <w:rPr>
          <w:rFonts w:ascii="Arial" w:hAnsi="Arial" w:cs="Arial"/>
          <w:color w:val="auto"/>
        </w:rPr>
        <w:t>4 ust. 2. Podstawą oceny będzie sprawozdanie końcowe z realizacji projektu.</w:t>
      </w:r>
    </w:p>
    <w:p w14:paraId="3C7ACAE0" w14:textId="2641B8EE" w:rsidR="004371CE" w:rsidRPr="00A87EC9" w:rsidRDefault="004371CE" w:rsidP="00856F55">
      <w:pPr>
        <w:pStyle w:val="Nagwek2"/>
      </w:pPr>
      <w:r w:rsidRPr="00A87EC9">
        <w:t>§ 6</w:t>
      </w:r>
      <w:r w:rsidR="000C5D89" w:rsidRPr="00A87EC9">
        <w:br/>
      </w:r>
      <w:r w:rsidRPr="00A87EC9">
        <w:t>Przebieg konkursu na etapie międzywojewódzkim</w:t>
      </w:r>
    </w:p>
    <w:p w14:paraId="4DC5BCE1" w14:textId="025EECA9" w:rsidR="004371CE" w:rsidRPr="00A87EC9" w:rsidRDefault="004371CE" w:rsidP="002E0FB7">
      <w:pPr>
        <w:pStyle w:val="Default"/>
        <w:numPr>
          <w:ilvl w:val="0"/>
          <w:numId w:val="24"/>
        </w:numPr>
        <w:spacing w:before="240" w:after="240" w:line="360" w:lineRule="auto"/>
        <w:contextualSpacing/>
        <w:rPr>
          <w:rFonts w:ascii="Arial" w:hAnsi="Arial" w:cs="Arial"/>
          <w:color w:val="auto"/>
        </w:rPr>
      </w:pPr>
      <w:r w:rsidRPr="00A87EC9">
        <w:rPr>
          <w:rFonts w:ascii="Arial" w:hAnsi="Arial" w:cs="Arial"/>
          <w:color w:val="auto"/>
        </w:rPr>
        <w:t xml:space="preserve">Laureaci etapu regionalnego, wraz z opiekunami z ramienia szkoły, zostaną zaproszeni do udziału w finale międzywojewódzkim konkursu, za który odpowiadać będzie uczelnia, o której mowa w </w:t>
      </w:r>
      <w:r w:rsidRPr="00A87EC9">
        <w:rPr>
          <w:rFonts w:ascii="Arial" w:hAnsi="Arial" w:cs="Arial"/>
          <w:bCs/>
          <w:color w:val="auto"/>
        </w:rPr>
        <w:t>§</w:t>
      </w:r>
      <w:r w:rsidRPr="00A87EC9">
        <w:rPr>
          <w:rFonts w:ascii="Arial" w:hAnsi="Arial" w:cs="Arial"/>
          <w:b/>
          <w:bCs/>
          <w:color w:val="auto"/>
        </w:rPr>
        <w:t xml:space="preserve"> </w:t>
      </w:r>
      <w:r w:rsidRPr="00A87EC9">
        <w:rPr>
          <w:rFonts w:ascii="Arial" w:hAnsi="Arial" w:cs="Arial"/>
          <w:color w:val="auto"/>
        </w:rPr>
        <w:t xml:space="preserve">1 ust. 5. Podczas finału zespoły, o których mowa w ust. 2, zaprezentują swoje prace badawcze, a komisja finałowa, złożona z władz uczelni wchodzących w skład Politechnicznej Sieci VIA CARPATIA wybierze </w:t>
      </w:r>
      <w:r w:rsidRPr="00A87EC9">
        <w:rPr>
          <w:rFonts w:ascii="Arial" w:hAnsi="Arial" w:cs="Arial"/>
          <w:b/>
          <w:color w:val="auto"/>
        </w:rPr>
        <w:t>6</w:t>
      </w:r>
      <w:r w:rsidRPr="00A87EC9">
        <w:rPr>
          <w:rFonts w:ascii="Arial" w:hAnsi="Arial" w:cs="Arial"/>
          <w:color w:val="auto"/>
        </w:rPr>
        <w:t xml:space="preserve"> najlepszych prac w kontekście ich użyteczności dla </w:t>
      </w:r>
      <w:r w:rsidRPr="00A87EC9">
        <w:rPr>
          <w:rFonts w:ascii="Arial" w:hAnsi="Arial" w:cs="Arial"/>
          <w:color w:val="auto"/>
        </w:rPr>
        <w:lastRenderedPageBreak/>
        <w:t xml:space="preserve">społeczeństwa. Koszty organizacji konkursu na tym etapie oraz uczestnictwa zakwalifikowanych zespołów wraz z opiekunami z ramienia szkoły (koszty dojazdu, wyżywienia i noclegu) pokrywa uczelnia, o której mowa w </w:t>
      </w:r>
      <w:r w:rsidRPr="00A87EC9">
        <w:rPr>
          <w:rFonts w:ascii="Arial" w:hAnsi="Arial" w:cs="Arial"/>
          <w:bCs/>
          <w:color w:val="auto"/>
        </w:rPr>
        <w:t>§</w:t>
      </w:r>
      <w:r w:rsidRPr="00A87EC9">
        <w:rPr>
          <w:rFonts w:ascii="Arial" w:hAnsi="Arial" w:cs="Arial"/>
          <w:b/>
          <w:bCs/>
          <w:color w:val="auto"/>
        </w:rPr>
        <w:t xml:space="preserve"> </w:t>
      </w:r>
      <w:r w:rsidRPr="00A87EC9">
        <w:rPr>
          <w:rFonts w:ascii="Arial" w:hAnsi="Arial" w:cs="Arial"/>
          <w:color w:val="auto"/>
        </w:rPr>
        <w:t>1 ust. 5.</w:t>
      </w:r>
    </w:p>
    <w:p w14:paraId="35EBE4D9" w14:textId="77777777" w:rsidR="004371CE" w:rsidRPr="00A87EC9" w:rsidRDefault="004371CE" w:rsidP="002E0FB7">
      <w:pPr>
        <w:pStyle w:val="Default"/>
        <w:numPr>
          <w:ilvl w:val="0"/>
          <w:numId w:val="24"/>
        </w:numPr>
        <w:spacing w:before="240" w:after="240" w:line="360" w:lineRule="auto"/>
        <w:contextualSpacing/>
        <w:rPr>
          <w:rFonts w:ascii="Arial" w:hAnsi="Arial" w:cs="Arial"/>
          <w:color w:val="auto"/>
        </w:rPr>
      </w:pPr>
      <w:r w:rsidRPr="00A87EC9">
        <w:rPr>
          <w:rFonts w:ascii="Arial" w:hAnsi="Arial" w:cs="Arial"/>
          <w:color w:val="auto"/>
        </w:rPr>
        <w:t>Laureaci etapu międzywojewódzkiego zostaną nagrodzeni nagrodami rzeczowymi, które nie będą podlegać wymianie na ekwiwalent pieniężny. Rodzaj nagród zostanie określony każdorazowo przed finałem międzywojewódzkim konkursu.</w:t>
      </w:r>
    </w:p>
    <w:p w14:paraId="35B71BE5" w14:textId="77777777" w:rsidR="004371CE" w:rsidRPr="00A87EC9" w:rsidRDefault="004371CE" w:rsidP="002E0FB7">
      <w:pPr>
        <w:pStyle w:val="Default"/>
        <w:numPr>
          <w:ilvl w:val="0"/>
          <w:numId w:val="24"/>
        </w:numPr>
        <w:spacing w:before="240" w:after="240" w:line="360" w:lineRule="auto"/>
        <w:contextualSpacing/>
        <w:rPr>
          <w:rFonts w:ascii="Arial" w:hAnsi="Arial" w:cs="Arial"/>
          <w:color w:val="auto"/>
        </w:rPr>
      </w:pPr>
      <w:r w:rsidRPr="00A87EC9">
        <w:rPr>
          <w:rFonts w:ascii="Arial" w:hAnsi="Arial" w:cs="Arial"/>
          <w:color w:val="auto"/>
        </w:rPr>
        <w:t>Organizatorzy zastrzegają sobie prawo do prezentacji prac laureatów i innych wybranych uczestników konkursu podczas organizowanych przez siebie wydarzeń.</w:t>
      </w:r>
    </w:p>
    <w:p w14:paraId="6B7C5B51" w14:textId="0349641A" w:rsidR="004371CE" w:rsidRPr="00A87EC9" w:rsidRDefault="004371CE" w:rsidP="00856F55">
      <w:pPr>
        <w:pStyle w:val="Nagwek2"/>
      </w:pPr>
      <w:r w:rsidRPr="00A87EC9">
        <w:t>§ 7</w:t>
      </w:r>
      <w:r w:rsidR="000C5D89" w:rsidRPr="00A87EC9">
        <w:br/>
      </w:r>
      <w:r w:rsidRPr="00A87EC9">
        <w:t>Prawa autorskie i prawa własności przemysłowej</w:t>
      </w:r>
    </w:p>
    <w:p w14:paraId="1CC820F3" w14:textId="77777777" w:rsidR="004371CE" w:rsidRPr="00A87EC9" w:rsidRDefault="004371CE" w:rsidP="003436AA">
      <w:pPr>
        <w:pStyle w:val="Akapitzlist"/>
        <w:numPr>
          <w:ilvl w:val="0"/>
          <w:numId w:val="25"/>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W zakresie w jakim zgłoszone prace stanowią utwór w rozumieniu ustawy o prawie autorskim, uczestnicy konkursu przenoszą na Organizatora autorskie prawa majątkowe do wszystkich utworów powstałych w związku z uczestnictwem w konkursie, zwanych dalej „Utworami”, bez ograniczenia co do czasu, terytorium i liczby egzemplarzy, oraz do korzystania z opracowań Utworów (w tym polegających na opracowywaniu poprzez dodanie różnych elementów, uaktualnianie, modyfikację, dokonywanie przeróbek oraz tłumaczenie na różne języki) i rozporządzania opracowaniami tych Utworów, jak również do zezwalania podmiotom trzecim na wykonywanie przez te podmioty praw zależnych do Utworów, na następujących polach eksploatacji:</w:t>
      </w:r>
    </w:p>
    <w:p w14:paraId="44A4BAC2"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 xml:space="preserve">utrwalanie Utworu bez żadnych ograniczeń ilościowych, dowolną techniką, w tym drukarską, cyfrową, reprograficzną, elektroniczną, fotograficzną, optyczną, laserową, poprzez zapis magnetyczny, na każdym nośniku, </w:t>
      </w:r>
      <w:r w:rsidRPr="00A87EC9">
        <w:rPr>
          <w:rFonts w:ascii="Arial" w:hAnsi="Arial" w:cs="Arial"/>
          <w:sz w:val="24"/>
          <w:szCs w:val="24"/>
        </w:rPr>
        <w:lastRenderedPageBreak/>
        <w:t>włączając w to także nośniki elektroniczne, optyczne, magnetyczne, dyskietki, CD-ROM, DVD, papier;</w:t>
      </w:r>
    </w:p>
    <w:p w14:paraId="7E9D6BF4"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zwielokrotnianie Utworu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78437AC8" w14:textId="661C8B83"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wprowadzenie Utworu do pamięci komputera i sieci multimedialnych, w tym Internetu, sieci wewnętrznych typu Intranet, bez żadnych ograniczeń ilościowych, jak również przesyłania Utworu w ramach ww. sieci, w tym w trybie on-line;</w:t>
      </w:r>
    </w:p>
    <w:p w14:paraId="4FCA3055" w14:textId="2DD06156"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rozpowszechnianie Utworu, w tym wprowadzanie go do obrotu, w szczególności drukiem,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poprzez komunikowanie na życzenie, w drodze użyczania Utworu;</w:t>
      </w:r>
    </w:p>
    <w:p w14:paraId="1AAD1974"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wypożyczanie, najem, użyczanie, dzierżawa lub wymiana nośników, na których Utwór utrwalono, utrwalonych i zwielokrotnionych stosownie do pkt 1 i 2, przy zastosowaniu dowolnej techniki udostępnienia Utworu, w szczególności określonej w pkt 3 i 4;</w:t>
      </w:r>
    </w:p>
    <w:p w14:paraId="7DB6322E"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publiczne udostępnianie Utworów w taki sposób, aby każdy mógł mieć do nich dostęp w miejscu i w czasie przez siebie wybranym;</w:t>
      </w:r>
    </w:p>
    <w:p w14:paraId="51B01402"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wykorzystywanie Utworu i jego fragmentów w celach informacyjnych;</w:t>
      </w:r>
    </w:p>
    <w:p w14:paraId="6AFC6FF5"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lastRenderedPageBreak/>
        <w:t>dokonywanie lub zlecanie osobom trzecim dokonywania opracowań Utworu, w tym jego skrótów i streszczeń;</w:t>
      </w:r>
    </w:p>
    <w:p w14:paraId="71600509"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udzielenie zezwoleń na rozporządzanie i korzystanie z Utworu, w tym również zezwoleń do jego opracowania i dokonania tłumaczeń;</w:t>
      </w:r>
    </w:p>
    <w:p w14:paraId="2AF828F1" w14:textId="77777777" w:rsidR="008B4264" w:rsidRPr="00A87EC9" w:rsidRDefault="004371CE" w:rsidP="002E0FB7">
      <w:pPr>
        <w:pStyle w:val="Akapitzlist"/>
        <w:numPr>
          <w:ilvl w:val="1"/>
          <w:numId w:val="26"/>
        </w:numPr>
        <w:suppressAutoHyphens/>
        <w:autoSpaceDE w:val="0"/>
        <w:autoSpaceDN w:val="0"/>
        <w:adjustRightInd w:val="0"/>
        <w:spacing w:after="240" w:line="360" w:lineRule="auto"/>
        <w:ind w:left="709"/>
        <w:rPr>
          <w:rFonts w:ascii="Arial" w:hAnsi="Arial" w:cs="Arial"/>
          <w:sz w:val="24"/>
          <w:szCs w:val="24"/>
        </w:rPr>
      </w:pPr>
      <w:r w:rsidRPr="00A87EC9">
        <w:rPr>
          <w:rFonts w:ascii="Arial" w:hAnsi="Arial" w:cs="Arial"/>
          <w:sz w:val="24"/>
          <w:szCs w:val="24"/>
        </w:rPr>
        <w:t>łączenie Utworu w całości lub w części z innymi materiałami lub innymi dokumentami oraz jego tłumaczenie,</w:t>
      </w:r>
    </w:p>
    <w:p w14:paraId="1B871FAB" w14:textId="77777777" w:rsidR="008B4264" w:rsidRPr="00A87EC9" w:rsidRDefault="004371CE" w:rsidP="004E6734">
      <w:pPr>
        <w:suppressAutoHyphens/>
        <w:autoSpaceDE w:val="0"/>
        <w:autoSpaceDN w:val="0"/>
        <w:adjustRightInd w:val="0"/>
        <w:ind w:left="709"/>
        <w:contextualSpacing/>
        <w:rPr>
          <w:rFonts w:cs="Arial"/>
        </w:rPr>
      </w:pPr>
      <w:r w:rsidRPr="00A87EC9">
        <w:rPr>
          <w:rFonts w:cs="Arial"/>
        </w:rPr>
        <w:t>a w odniesieniu do tych elementów prac konkursowych, które stanowią program komputerowy, w pełnym zakresie określonym w art. 74 ust. 4 ustawy o prawie autorskim, tj. prawo do:</w:t>
      </w:r>
    </w:p>
    <w:p w14:paraId="5809B9D6" w14:textId="2D113FF1" w:rsidR="008B4264" w:rsidRPr="00A87EC9" w:rsidRDefault="008B4264"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trwałego lub czasowego zwielokrotnienia programu komputerowego w całości lub w części jakimikolwiek środkami i w jakiejkolwiek formie, w tym w zakresie, w którym dla wprowadzania, wyświetlania, stosowania, przekazywania i przechowywania programu komputerowego niezbędne jest jego zwielokrotnienie;</w:t>
      </w:r>
    </w:p>
    <w:p w14:paraId="587CF4CD" w14:textId="23E04D99"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tłumaczenia, przystosowywania, zmiany układu lub jakichkolwiek innych zmian w programie komputerowym, z zachowaniem praw osoby, która tych zmian dokonała;</w:t>
      </w:r>
    </w:p>
    <w:p w14:paraId="4CC84A8B" w14:textId="77777777" w:rsidR="004371CE" w:rsidRPr="00A87EC9" w:rsidRDefault="004371CE" w:rsidP="002E0FB7">
      <w:pPr>
        <w:pStyle w:val="Akapitzlist"/>
        <w:numPr>
          <w:ilvl w:val="1"/>
          <w:numId w:val="26"/>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rozpowszechniania, w tym użyczenia lub najmu, programu komputerowego lub jego kopii.</w:t>
      </w:r>
    </w:p>
    <w:p w14:paraId="3AE089D1" w14:textId="7020FAE0" w:rsidR="004371CE" w:rsidRPr="00A87EC9" w:rsidRDefault="004371CE" w:rsidP="004E6734">
      <w:pPr>
        <w:autoSpaceDE w:val="0"/>
        <w:autoSpaceDN w:val="0"/>
        <w:adjustRightInd w:val="0"/>
        <w:ind w:left="709"/>
        <w:contextualSpacing/>
        <w:rPr>
          <w:rFonts w:cs="Arial"/>
        </w:rPr>
      </w:pPr>
      <w:r w:rsidRPr="00A87EC9">
        <w:rPr>
          <w:rFonts w:cs="Arial"/>
        </w:rPr>
        <w:t>Uczestnicy konkursu przekazują również organizatorowi konkursu z chwilą zgłoszenia pracy (a jeżeli powstały później – z dniem ich wytworzenia) kody źródłowe do oprogramowania komputerowego oraz wszelkie procedury niezbędne do przekształcenia kodu źródłowego do postaci wykonywalnej, z</w:t>
      </w:r>
      <w:r w:rsidR="00317093" w:rsidRPr="00A87EC9">
        <w:rPr>
          <w:rFonts w:cs="Arial"/>
        </w:rPr>
        <w:t xml:space="preserve"> </w:t>
      </w:r>
      <w:r w:rsidRPr="00A87EC9">
        <w:rPr>
          <w:rFonts w:cs="Arial"/>
        </w:rPr>
        <w:lastRenderedPageBreak/>
        <w:t>użyciem standardowych, dostępnych na rynku narzędzi informatycznych. Kod źródłowy zostanie przekazany w formie elektronicznej.</w:t>
      </w:r>
    </w:p>
    <w:p w14:paraId="5313F02A" w14:textId="77777777" w:rsidR="004371CE" w:rsidRPr="00A87EC9" w:rsidRDefault="004371CE" w:rsidP="002E0FB7">
      <w:pPr>
        <w:pStyle w:val="Akapitzlist"/>
        <w:numPr>
          <w:ilvl w:val="0"/>
          <w:numId w:val="25"/>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Przeniesienie na organizatora konkursu autorskich praw majątkowych do Utworów, następuje z dniem zgłoszenia pracy przez uczestnika konkursu, a jeżeli powstały później – z dniem ich wytworzenia.</w:t>
      </w:r>
    </w:p>
    <w:p w14:paraId="3EF161E9" w14:textId="77777777" w:rsidR="004371CE" w:rsidRPr="00A87EC9" w:rsidRDefault="004371CE" w:rsidP="002E0FB7">
      <w:pPr>
        <w:pStyle w:val="Akapitzlist"/>
        <w:numPr>
          <w:ilvl w:val="0"/>
          <w:numId w:val="25"/>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Przeniesienie autorskich praw majątkowych do Utworów następuje nieodpłatnie.</w:t>
      </w:r>
    </w:p>
    <w:p w14:paraId="4D45FBA3" w14:textId="77777777" w:rsidR="004371CE" w:rsidRPr="00A87EC9" w:rsidRDefault="004371CE" w:rsidP="002E0FB7">
      <w:pPr>
        <w:pStyle w:val="Akapitzlist"/>
        <w:numPr>
          <w:ilvl w:val="0"/>
          <w:numId w:val="25"/>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Przeniesienie na Organizatora konkursu własności nośników, na których uczestnik konkursu przekazał utrwalone Utwory, następuje nieodpłatnie.</w:t>
      </w:r>
    </w:p>
    <w:p w14:paraId="10D38DCF" w14:textId="77777777" w:rsidR="004371CE" w:rsidRPr="00A87EC9" w:rsidRDefault="004371CE" w:rsidP="002E0FB7">
      <w:pPr>
        <w:pStyle w:val="Akapitzlist"/>
        <w:numPr>
          <w:ilvl w:val="0"/>
          <w:numId w:val="25"/>
        </w:numPr>
        <w:suppressAutoHyphens/>
        <w:autoSpaceDE w:val="0"/>
        <w:autoSpaceDN w:val="0"/>
        <w:adjustRightInd w:val="0"/>
        <w:spacing w:after="240" w:line="360" w:lineRule="auto"/>
        <w:rPr>
          <w:rFonts w:ascii="Arial" w:hAnsi="Arial" w:cs="Arial"/>
          <w:sz w:val="24"/>
          <w:szCs w:val="24"/>
        </w:rPr>
      </w:pPr>
      <w:r w:rsidRPr="00A87EC9">
        <w:rPr>
          <w:rFonts w:ascii="Arial" w:hAnsi="Arial" w:cs="Arial"/>
          <w:sz w:val="24"/>
          <w:szCs w:val="24"/>
        </w:rPr>
        <w:t>W razie dokonania przez uczestników konkursu projektu wynalazczego, będącego w szczególności wynalazkiem, wzorem użytkowym, wzorem przemysłowym albo topografią układu scalonego laureaci konkursu są zobowiązani, na wniosek Organizatora konkursu, nieodpłatnie przenieść na niego, w drodze odrębnej umowy, prawo do uzyskania patentu na wynalazek, prawo do uzyskania prawa ochronnego na wzór użytkowy, prawo do uzyskania prawa z rejestracji wzoru przemysłowego oraz prawo do uzyskania prawa z rejestracji topografii układu scalonego. Jednocześnie laureaci konkursu zobowiązani są do zachowania całkowitej poufności w zakresie informacji dotyczących projektów wynalazczych wobec osób innych niż wskazane przez Organizatora konkursu.</w:t>
      </w:r>
    </w:p>
    <w:p w14:paraId="1EF3FFC4" w14:textId="77777777" w:rsidR="004371CE" w:rsidRPr="00A87EC9" w:rsidRDefault="004371CE" w:rsidP="002E0FB7">
      <w:pPr>
        <w:pStyle w:val="Akapitzlist"/>
        <w:numPr>
          <w:ilvl w:val="0"/>
          <w:numId w:val="25"/>
        </w:numPr>
        <w:suppressAutoHyphens/>
        <w:autoSpaceDE w:val="0"/>
        <w:autoSpaceDN w:val="0"/>
        <w:adjustRightInd w:val="0"/>
        <w:spacing w:after="240" w:line="360" w:lineRule="auto"/>
        <w:rPr>
          <w:rFonts w:ascii="Arial" w:hAnsi="Arial" w:cs="Arial"/>
          <w:i/>
          <w:sz w:val="24"/>
          <w:szCs w:val="24"/>
        </w:rPr>
      </w:pPr>
      <w:r w:rsidRPr="00A87EC9">
        <w:rPr>
          <w:rFonts w:ascii="Arial" w:hAnsi="Arial" w:cs="Arial"/>
          <w:sz w:val="24"/>
          <w:szCs w:val="24"/>
        </w:rPr>
        <w:t>Laureaci konkursu udzielą Organizatorowi konkursu wszelkich informacji objętych tajemnicą – know-how, dotyczących projektów wynalazczych.</w:t>
      </w:r>
    </w:p>
    <w:p w14:paraId="3F620219" w14:textId="440D447F" w:rsidR="004371CE" w:rsidRPr="00A87EC9" w:rsidRDefault="004371CE" w:rsidP="00856F55">
      <w:pPr>
        <w:pStyle w:val="Nagwek2"/>
      </w:pPr>
      <w:r w:rsidRPr="00A87EC9">
        <w:lastRenderedPageBreak/>
        <w:t>§ 8</w:t>
      </w:r>
      <w:r w:rsidR="000C5D89" w:rsidRPr="00A87EC9">
        <w:br/>
      </w:r>
      <w:r w:rsidRPr="00A87EC9">
        <w:t>Ustalenia końcowe</w:t>
      </w:r>
    </w:p>
    <w:p w14:paraId="2DF7614F" w14:textId="167E1B01"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W przypadku późniejszego prezentowania efektów projektu konkursowego w mediach lub przed publicznością, bądź jego wykorzystania podczas innych konkursów lub zawodów, uczestnicy konkursu są zobowiązani do informowania o fakcie, że opracowany przez nich projekt powstał w ramach działania „NAUKOLATEK – Nastoletni Naukowiec”, finansowanego przez Ministra Nauki, w ramach Politechnicznej Sieci VIA CARPATIA im. Prezydenta RP Lecha Kaczyńskiego.</w:t>
      </w:r>
    </w:p>
    <w:p w14:paraId="065CE094" w14:textId="77777777"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Postanowienia niniejszego Regulaminu podlegają przepisom prawa polskiego.</w:t>
      </w:r>
    </w:p>
    <w:p w14:paraId="34204F2E" w14:textId="77777777"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W sprawach nieuregulowanych niniejszym Regulaminem zastosowanie mają powszechnie obowiązujące przepisy, a w szczególności przepisy Kodeksu cywilnego.</w:t>
      </w:r>
    </w:p>
    <w:p w14:paraId="568A6124" w14:textId="1A69C0F7"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Kwestie nieuregulowane w Regulaminie są ostatecznie rozstrzygane przez rektora właściwego Organizatora</w:t>
      </w:r>
      <w:r w:rsidR="004E6734" w:rsidRPr="00A87EC9">
        <w:rPr>
          <w:rFonts w:ascii="Arial" w:hAnsi="Arial" w:cs="Arial"/>
          <w:sz w:val="24"/>
        </w:rPr>
        <w:t>.</w:t>
      </w:r>
    </w:p>
    <w:p w14:paraId="15BD7C38" w14:textId="77777777"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Wszystkie dokumenty, informacje oraz zmiany dotyczące konkursu będą publikowane na stronie internetowej organizatorów.</w:t>
      </w:r>
    </w:p>
    <w:p w14:paraId="21533787" w14:textId="77777777" w:rsidR="004371CE" w:rsidRPr="00A87EC9" w:rsidRDefault="004371CE" w:rsidP="003436AA">
      <w:pPr>
        <w:pStyle w:val="Akapitzlist"/>
        <w:numPr>
          <w:ilvl w:val="0"/>
          <w:numId w:val="29"/>
        </w:numPr>
        <w:spacing w:after="240" w:line="360" w:lineRule="auto"/>
        <w:rPr>
          <w:rFonts w:ascii="Arial" w:hAnsi="Arial" w:cs="Arial"/>
          <w:sz w:val="24"/>
        </w:rPr>
      </w:pPr>
      <w:r w:rsidRPr="00A87EC9">
        <w:rPr>
          <w:rFonts w:ascii="Arial" w:hAnsi="Arial" w:cs="Arial"/>
          <w:sz w:val="24"/>
        </w:rPr>
        <w:t>Zasady udziału i przebiegu konkursu określa niniejszy Regulamin.</w:t>
      </w:r>
    </w:p>
    <w:p w14:paraId="4CD6569F" w14:textId="2FBE5D0F" w:rsidR="004371CE" w:rsidRPr="00A87EC9" w:rsidRDefault="004371CE" w:rsidP="000B5715">
      <w:pPr>
        <w:pStyle w:val="Akapitzlist"/>
        <w:numPr>
          <w:ilvl w:val="0"/>
          <w:numId w:val="29"/>
        </w:numPr>
        <w:spacing w:after="240" w:line="360" w:lineRule="auto"/>
        <w:rPr>
          <w:rFonts w:ascii="Arial" w:hAnsi="Arial" w:cs="Arial"/>
          <w:sz w:val="24"/>
        </w:rPr>
      </w:pPr>
      <w:r w:rsidRPr="00A87EC9">
        <w:rPr>
          <w:rFonts w:ascii="Arial" w:hAnsi="Arial" w:cs="Arial"/>
          <w:sz w:val="24"/>
        </w:rPr>
        <w:t>Organizatorzy</w:t>
      </w:r>
      <w:r w:rsidRPr="00A87EC9" w:rsidDel="00C72478">
        <w:rPr>
          <w:rFonts w:ascii="Arial" w:hAnsi="Arial" w:cs="Arial"/>
          <w:sz w:val="24"/>
        </w:rPr>
        <w:t xml:space="preserve"> </w:t>
      </w:r>
      <w:r w:rsidRPr="00A87EC9">
        <w:rPr>
          <w:rFonts w:ascii="Arial" w:hAnsi="Arial" w:cs="Arial"/>
          <w:sz w:val="24"/>
        </w:rPr>
        <w:t>zastrzegają sobie prawo do zmiany Regulaminu.</w:t>
      </w:r>
    </w:p>
    <w:sectPr w:rsidR="004371CE" w:rsidRPr="00A87EC9" w:rsidSect="00F34DCA">
      <w:headerReference w:type="default" r:id="rId12"/>
      <w:footerReference w:type="default" r:id="rId13"/>
      <w:pgSz w:w="11900" w:h="16840"/>
      <w:pgMar w:top="1871" w:right="1418" w:bottom="1985" w:left="1418"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AD552" w14:textId="77777777" w:rsidR="00B10F6A" w:rsidRDefault="00B10F6A" w:rsidP="00DB2452">
      <w:r>
        <w:separator/>
      </w:r>
    </w:p>
  </w:endnote>
  <w:endnote w:type="continuationSeparator" w:id="0">
    <w:p w14:paraId="73C48F15" w14:textId="77777777" w:rsidR="00B10F6A" w:rsidRDefault="00B10F6A" w:rsidP="00DB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rutal Type">
    <w:altName w:val="Trebuchet MS"/>
    <w:charset w:val="00"/>
    <w:family w:val="auto"/>
    <w:pitch w:val="variable"/>
    <w:sig w:usb0="00000001" w:usb1="5000204A" w:usb2="00000000" w:usb3="00000000" w:csb0="00000085" w:csb1="00000000"/>
  </w:font>
  <w:font w:name="Calibri">
    <w:panose1 w:val="020F0502020204030204"/>
    <w:charset w:val="EE"/>
    <w:family w:val="swiss"/>
    <w:pitch w:val="variable"/>
    <w:sig w:usb0="E4002EFF" w:usb1="C000247B" w:usb2="00000009" w:usb3="00000000" w:csb0="000001FF" w:csb1="00000000"/>
  </w:font>
  <w:font w:name="Times New Roman (Tekst podstawo">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71">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6E9" w14:textId="42188335" w:rsidR="00624182" w:rsidRDefault="00E8411C" w:rsidP="00614A5C">
    <w:pPr>
      <w:pStyle w:val="Stopka"/>
      <w:tabs>
        <w:tab w:val="clear" w:pos="4536"/>
        <w:tab w:val="clear" w:pos="9072"/>
        <w:tab w:val="left" w:pos="1350"/>
        <w:tab w:val="left" w:pos="2224"/>
      </w:tabs>
    </w:pPr>
    <w:r w:rsidRPr="00903649">
      <w:rPr>
        <w:rFonts w:eastAsia="Calibri"/>
        <w:noProof/>
        <w:lang w:eastAsia="pl-PL"/>
      </w:rPr>
      <w:drawing>
        <wp:anchor distT="0" distB="0" distL="114300" distR="114300" simplePos="0" relativeHeight="251664384" behindDoc="0" locked="0" layoutInCell="1" allowOverlap="1" wp14:anchorId="416E6F81" wp14:editId="49283AB3">
          <wp:simplePos x="0" y="0"/>
          <wp:positionH relativeFrom="page">
            <wp:align>center</wp:align>
          </wp:positionH>
          <wp:positionV relativeFrom="page">
            <wp:align>bottom</wp:align>
          </wp:positionV>
          <wp:extent cx="7552800" cy="1198800"/>
          <wp:effectExtent l="0" t="0" r="0" b="1905"/>
          <wp:wrapSquare wrapText="bothSides"/>
          <wp:docPr id="2" name="Obraz 2" descr="Zadanie finansowane w ramach zlecenia Ministra Nauki pod nazwą „Politechniczna Sieć VIA CARPATIA im. Prezydenta RP Lecha Kaczyńskiego” w latach 2022-2025, kwota finansowania 10 990 546 zł.&#10;Logo Ministra Nauki.&#10;Logo Ministerstwa Nauki i Szkolnictwa Wyższ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19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D3D5" w14:textId="77777777" w:rsidR="00B10F6A" w:rsidRDefault="00B10F6A" w:rsidP="00DB2452">
      <w:r>
        <w:separator/>
      </w:r>
    </w:p>
  </w:footnote>
  <w:footnote w:type="continuationSeparator" w:id="0">
    <w:p w14:paraId="6BC6DB9A" w14:textId="77777777" w:rsidR="00B10F6A" w:rsidRDefault="00B10F6A" w:rsidP="00DB2452">
      <w:r>
        <w:continuationSeparator/>
      </w:r>
    </w:p>
  </w:footnote>
  <w:footnote w:id="1">
    <w:p w14:paraId="3149CBA6" w14:textId="77777777" w:rsidR="004371CE" w:rsidRPr="00036E8D" w:rsidRDefault="004371CE" w:rsidP="004371CE">
      <w:pPr>
        <w:pStyle w:val="Tekstprzypisudolnego"/>
        <w:jc w:val="both"/>
        <w:rPr>
          <w:rFonts w:ascii="Arial" w:hAnsi="Arial" w:cs="Arial"/>
          <w:sz w:val="22"/>
        </w:rPr>
      </w:pPr>
      <w:r w:rsidRPr="00036E8D">
        <w:rPr>
          <w:rStyle w:val="Odwoanieprzypisudolnego"/>
          <w:rFonts w:ascii="Arial" w:hAnsi="Arial" w:cs="Arial"/>
          <w:sz w:val="22"/>
        </w:rPr>
        <w:footnoteRef/>
      </w:r>
      <w:r w:rsidRPr="00036E8D">
        <w:rPr>
          <w:rFonts w:ascii="Arial" w:hAnsi="Arial" w:cs="Arial"/>
          <w:sz w:val="22"/>
        </w:rPr>
        <w:t xml:space="preserve"> W konkursie nie mogą brać udziału uczniowie, których rodzic/opiekun prawny jest pracownikiem organizatora konkursu.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BDFA" w14:textId="3327FDA9" w:rsidR="00981359" w:rsidRPr="00725B2B" w:rsidRDefault="006F065A" w:rsidP="00D8032B">
    <w:pPr>
      <w:pStyle w:val="Nagwek"/>
      <w:tabs>
        <w:tab w:val="clear" w:pos="4536"/>
        <w:tab w:val="clear" w:pos="9072"/>
        <w:tab w:val="left" w:pos="8060"/>
      </w:tabs>
      <w:rPr>
        <w:sz w:val="12"/>
      </w:rPr>
    </w:pPr>
    <w:r>
      <w:rPr>
        <w:noProof/>
        <w:lang w:eastAsia="pl-PL"/>
      </w:rPr>
      <w:drawing>
        <wp:anchor distT="0" distB="0" distL="114300" distR="114300" simplePos="0" relativeHeight="251662336" behindDoc="1" locked="0" layoutInCell="1" allowOverlap="1" wp14:anchorId="203B1D6E" wp14:editId="5C6462E4">
          <wp:simplePos x="0" y="0"/>
          <wp:positionH relativeFrom="column">
            <wp:align>center</wp:align>
          </wp:positionH>
          <wp:positionV relativeFrom="page">
            <wp:align>top</wp:align>
          </wp:positionV>
          <wp:extent cx="6652800" cy="1609200"/>
          <wp:effectExtent l="0" t="0" r="0" b="0"/>
          <wp:wrapNone/>
          <wp:docPr id="5" name="Obraz 1" descr="Obraz zawierający tekst, Czcionka,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75976" name="Obraz 1" descr="Obraz zawierający tekst, Czcionka, zrzut ekranu,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6528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6DA"/>
    <w:multiLevelType w:val="hybridMultilevel"/>
    <w:tmpl w:val="411C18F2"/>
    <w:lvl w:ilvl="0" w:tplc="549E900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F61147"/>
    <w:multiLevelType w:val="multilevel"/>
    <w:tmpl w:val="37D0AAC2"/>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C0199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C4733C"/>
    <w:multiLevelType w:val="hybridMultilevel"/>
    <w:tmpl w:val="7E62D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4F5140"/>
    <w:multiLevelType w:val="hybridMultilevel"/>
    <w:tmpl w:val="AD1A2E8C"/>
    <w:lvl w:ilvl="0" w:tplc="757CB70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D522D"/>
    <w:multiLevelType w:val="multilevel"/>
    <w:tmpl w:val="EB5EF2CA"/>
    <w:lvl w:ilvl="0">
      <w:start w:val="1"/>
      <w:numFmt w:val="decimal"/>
      <w:lvlText w:val="%1)"/>
      <w:lvlJc w:val="right"/>
      <w:pPr>
        <w:tabs>
          <w:tab w:val="num" w:pos="357"/>
        </w:tabs>
        <w:ind w:left="357" w:hanging="176"/>
      </w:pPr>
      <w:rPr>
        <w:rFonts w:hint="default"/>
        <w:b w:val="0"/>
      </w:rPr>
    </w:lvl>
    <w:lvl w:ilvl="1">
      <w:start w:val="1"/>
      <w:numFmt w:val="lowerLetter"/>
      <w:lvlText w:val="%2)"/>
      <w:lvlJc w:val="right"/>
      <w:pPr>
        <w:tabs>
          <w:tab w:val="num" w:pos="720"/>
        </w:tabs>
        <w:ind w:left="720" w:hanging="176"/>
      </w:pPr>
      <w:rPr>
        <w:rFonts w:hint="default"/>
      </w:rPr>
    </w:lvl>
    <w:lvl w:ilvl="2">
      <w:start w:val="1"/>
      <w:numFmt w:val="bullet"/>
      <w:lvlText w:val="−"/>
      <w:lvlJc w:val="left"/>
      <w:pPr>
        <w:tabs>
          <w:tab w:val="num" w:pos="1049"/>
        </w:tabs>
        <w:ind w:left="1049" w:hanging="142"/>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1A7D7C"/>
    <w:multiLevelType w:val="multilevel"/>
    <w:tmpl w:val="18CE0A1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F66D59"/>
    <w:multiLevelType w:val="multilevel"/>
    <w:tmpl w:val="E4B23EF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6947B7"/>
    <w:multiLevelType w:val="multilevel"/>
    <w:tmpl w:val="277AC23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6E21A1"/>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077C80"/>
    <w:multiLevelType w:val="multilevel"/>
    <w:tmpl w:val="2104209E"/>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AE5EC1"/>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FC523E"/>
    <w:multiLevelType w:val="multilevel"/>
    <w:tmpl w:val="068C999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662EDA"/>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04F06"/>
    <w:multiLevelType w:val="hybridMultilevel"/>
    <w:tmpl w:val="B6A8E0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503E74"/>
    <w:multiLevelType w:val="multilevel"/>
    <w:tmpl w:val="4EB60296"/>
    <w:lvl w:ilvl="0">
      <w:start w:val="1"/>
      <w:numFmt w:val="decimal"/>
      <w:lvlText w:val="%1."/>
      <w:lvlJc w:val="right"/>
      <w:pPr>
        <w:tabs>
          <w:tab w:val="num" w:pos="357"/>
        </w:tabs>
        <w:ind w:left="357" w:hanging="176"/>
      </w:pPr>
      <w:rPr>
        <w:rFonts w:hint="default"/>
        <w:b w:val="0"/>
        <w:i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A14C4A"/>
    <w:multiLevelType w:val="hybridMultilevel"/>
    <w:tmpl w:val="7360BDC4"/>
    <w:lvl w:ilvl="0" w:tplc="8F4CDE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98659AA"/>
    <w:multiLevelType w:val="multilevel"/>
    <w:tmpl w:val="3D3A5D0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F274097"/>
    <w:multiLevelType w:val="multilevel"/>
    <w:tmpl w:val="03A4EC7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10A271D"/>
    <w:multiLevelType w:val="hybridMultilevel"/>
    <w:tmpl w:val="56A80556"/>
    <w:lvl w:ilvl="0" w:tplc="0415000F">
      <w:start w:val="1"/>
      <w:numFmt w:val="decimal"/>
      <w:lvlText w:val="%1."/>
      <w:lvlJc w:val="left"/>
      <w:pPr>
        <w:ind w:left="644"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B051D7"/>
    <w:multiLevelType w:val="multilevel"/>
    <w:tmpl w:val="B3EC0D52"/>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2E6A77"/>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4C73EC"/>
    <w:multiLevelType w:val="multilevel"/>
    <w:tmpl w:val="8802323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C4427C"/>
    <w:multiLevelType w:val="multilevel"/>
    <w:tmpl w:val="5ADC202C"/>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093B14"/>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475742"/>
    <w:multiLevelType w:val="hybridMultilevel"/>
    <w:tmpl w:val="37E0F6D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6A45C0E"/>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2E2F5A"/>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E723E57"/>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0"/>
  </w:num>
  <w:num w:numId="3">
    <w:abstractNumId w:val="3"/>
  </w:num>
  <w:num w:numId="4">
    <w:abstractNumId w:val="19"/>
  </w:num>
  <w:num w:numId="5">
    <w:abstractNumId w:val="25"/>
  </w:num>
  <w:num w:numId="6">
    <w:abstractNumId w:val="16"/>
  </w:num>
  <w:num w:numId="7">
    <w:abstractNumId w:val="14"/>
  </w:num>
  <w:num w:numId="8">
    <w:abstractNumId w:val="9"/>
  </w:num>
  <w:num w:numId="9">
    <w:abstractNumId w:val="5"/>
  </w:num>
  <w:num w:numId="10">
    <w:abstractNumId w:val="11"/>
  </w:num>
  <w:num w:numId="11">
    <w:abstractNumId w:val="20"/>
  </w:num>
  <w:num w:numId="12">
    <w:abstractNumId w:val="7"/>
  </w:num>
  <w:num w:numId="13">
    <w:abstractNumId w:val="21"/>
  </w:num>
  <w:num w:numId="14">
    <w:abstractNumId w:val="28"/>
  </w:num>
  <w:num w:numId="15">
    <w:abstractNumId w:val="22"/>
  </w:num>
  <w:num w:numId="16">
    <w:abstractNumId w:val="23"/>
  </w:num>
  <w:num w:numId="17">
    <w:abstractNumId w:val="26"/>
  </w:num>
  <w:num w:numId="18">
    <w:abstractNumId w:val="17"/>
  </w:num>
  <w:num w:numId="19">
    <w:abstractNumId w:val="6"/>
  </w:num>
  <w:num w:numId="20">
    <w:abstractNumId w:val="13"/>
  </w:num>
  <w:num w:numId="21">
    <w:abstractNumId w:val="8"/>
  </w:num>
  <w:num w:numId="22">
    <w:abstractNumId w:val="12"/>
  </w:num>
  <w:num w:numId="23">
    <w:abstractNumId w:val="1"/>
  </w:num>
  <w:num w:numId="24">
    <w:abstractNumId w:val="27"/>
  </w:num>
  <w:num w:numId="25">
    <w:abstractNumId w:val="15"/>
  </w:num>
  <w:num w:numId="26">
    <w:abstractNumId w:val="18"/>
  </w:num>
  <w:num w:numId="27">
    <w:abstractNumId w:val="24"/>
  </w:num>
  <w:num w:numId="28">
    <w:abstractNumId w:val="10"/>
  </w:num>
  <w:num w:numId="2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52"/>
    <w:rsid w:val="00000430"/>
    <w:rsid w:val="0001405E"/>
    <w:rsid w:val="00020CC5"/>
    <w:rsid w:val="000334BE"/>
    <w:rsid w:val="00036E8D"/>
    <w:rsid w:val="000651CD"/>
    <w:rsid w:val="0007393E"/>
    <w:rsid w:val="00075E55"/>
    <w:rsid w:val="00084621"/>
    <w:rsid w:val="00084702"/>
    <w:rsid w:val="00086FC2"/>
    <w:rsid w:val="0009188A"/>
    <w:rsid w:val="00095CDC"/>
    <w:rsid w:val="00097924"/>
    <w:rsid w:val="000A3CEB"/>
    <w:rsid w:val="000B5715"/>
    <w:rsid w:val="000B74C7"/>
    <w:rsid w:val="000C5D89"/>
    <w:rsid w:val="000D6FA0"/>
    <w:rsid w:val="000F2725"/>
    <w:rsid w:val="000F29EC"/>
    <w:rsid w:val="000F562E"/>
    <w:rsid w:val="00134194"/>
    <w:rsid w:val="00140070"/>
    <w:rsid w:val="00140F64"/>
    <w:rsid w:val="00171945"/>
    <w:rsid w:val="00192D9C"/>
    <w:rsid w:val="0019392D"/>
    <w:rsid w:val="00195AAF"/>
    <w:rsid w:val="001C27D4"/>
    <w:rsid w:val="001D1132"/>
    <w:rsid w:val="001D401D"/>
    <w:rsid w:val="001F4DE1"/>
    <w:rsid w:val="002003CC"/>
    <w:rsid w:val="00217804"/>
    <w:rsid w:val="002313CF"/>
    <w:rsid w:val="00233128"/>
    <w:rsid w:val="0023591A"/>
    <w:rsid w:val="00236DE1"/>
    <w:rsid w:val="00245975"/>
    <w:rsid w:val="002566A3"/>
    <w:rsid w:val="00263461"/>
    <w:rsid w:val="0026650D"/>
    <w:rsid w:val="0026694F"/>
    <w:rsid w:val="002774E5"/>
    <w:rsid w:val="00296A89"/>
    <w:rsid w:val="002A3367"/>
    <w:rsid w:val="002C40E5"/>
    <w:rsid w:val="002D0D63"/>
    <w:rsid w:val="002D4449"/>
    <w:rsid w:val="002D6494"/>
    <w:rsid w:val="002E0FB7"/>
    <w:rsid w:val="002E1ED5"/>
    <w:rsid w:val="002F73C4"/>
    <w:rsid w:val="003054C3"/>
    <w:rsid w:val="0031693D"/>
    <w:rsid w:val="00317093"/>
    <w:rsid w:val="003177D0"/>
    <w:rsid w:val="00321A16"/>
    <w:rsid w:val="003436AA"/>
    <w:rsid w:val="00364F20"/>
    <w:rsid w:val="00385720"/>
    <w:rsid w:val="003900A8"/>
    <w:rsid w:val="00395D05"/>
    <w:rsid w:val="00397AC1"/>
    <w:rsid w:val="003A32B3"/>
    <w:rsid w:val="003C354E"/>
    <w:rsid w:val="003C6CBF"/>
    <w:rsid w:val="003C7117"/>
    <w:rsid w:val="003D6562"/>
    <w:rsid w:val="003F4841"/>
    <w:rsid w:val="003F6FAE"/>
    <w:rsid w:val="0042643D"/>
    <w:rsid w:val="004371CE"/>
    <w:rsid w:val="00437D9B"/>
    <w:rsid w:val="00454708"/>
    <w:rsid w:val="004670DC"/>
    <w:rsid w:val="0047653E"/>
    <w:rsid w:val="00482773"/>
    <w:rsid w:val="004910C8"/>
    <w:rsid w:val="004967F1"/>
    <w:rsid w:val="004A6793"/>
    <w:rsid w:val="004A70ED"/>
    <w:rsid w:val="004C43CC"/>
    <w:rsid w:val="004D2C4D"/>
    <w:rsid w:val="004D3330"/>
    <w:rsid w:val="004D7728"/>
    <w:rsid w:val="004E5B2D"/>
    <w:rsid w:val="004E6734"/>
    <w:rsid w:val="005239FA"/>
    <w:rsid w:val="00542A0E"/>
    <w:rsid w:val="00566544"/>
    <w:rsid w:val="00567660"/>
    <w:rsid w:val="00580B12"/>
    <w:rsid w:val="005D3AF0"/>
    <w:rsid w:val="005E2381"/>
    <w:rsid w:val="005E3AE5"/>
    <w:rsid w:val="005F4A0C"/>
    <w:rsid w:val="00600B82"/>
    <w:rsid w:val="00614A5C"/>
    <w:rsid w:val="00624182"/>
    <w:rsid w:val="006373EB"/>
    <w:rsid w:val="00674788"/>
    <w:rsid w:val="006A0D75"/>
    <w:rsid w:val="006A2C97"/>
    <w:rsid w:val="006B52D6"/>
    <w:rsid w:val="006F065A"/>
    <w:rsid w:val="006F0763"/>
    <w:rsid w:val="00712768"/>
    <w:rsid w:val="00725B2B"/>
    <w:rsid w:val="00734CD4"/>
    <w:rsid w:val="00761250"/>
    <w:rsid w:val="007838A3"/>
    <w:rsid w:val="00793479"/>
    <w:rsid w:val="007941E7"/>
    <w:rsid w:val="00796751"/>
    <w:rsid w:val="007B732B"/>
    <w:rsid w:val="007C315B"/>
    <w:rsid w:val="007D0C11"/>
    <w:rsid w:val="007D2A34"/>
    <w:rsid w:val="007D3DFD"/>
    <w:rsid w:val="00800309"/>
    <w:rsid w:val="00802BFB"/>
    <w:rsid w:val="008119DE"/>
    <w:rsid w:val="008309B1"/>
    <w:rsid w:val="0084628F"/>
    <w:rsid w:val="0085201D"/>
    <w:rsid w:val="00856F55"/>
    <w:rsid w:val="008619EC"/>
    <w:rsid w:val="0087204D"/>
    <w:rsid w:val="008934B7"/>
    <w:rsid w:val="008B4264"/>
    <w:rsid w:val="008D2B91"/>
    <w:rsid w:val="008D3A19"/>
    <w:rsid w:val="008D5E98"/>
    <w:rsid w:val="00933F05"/>
    <w:rsid w:val="00943C94"/>
    <w:rsid w:val="0096058F"/>
    <w:rsid w:val="00964D84"/>
    <w:rsid w:val="009746F9"/>
    <w:rsid w:val="00981359"/>
    <w:rsid w:val="009F1960"/>
    <w:rsid w:val="009F259B"/>
    <w:rsid w:val="00A36E0D"/>
    <w:rsid w:val="00A37F0D"/>
    <w:rsid w:val="00A50CBD"/>
    <w:rsid w:val="00A56749"/>
    <w:rsid w:val="00A6448F"/>
    <w:rsid w:val="00A64A88"/>
    <w:rsid w:val="00A75FB2"/>
    <w:rsid w:val="00A806FF"/>
    <w:rsid w:val="00A87EC9"/>
    <w:rsid w:val="00AA5D89"/>
    <w:rsid w:val="00AB3FB4"/>
    <w:rsid w:val="00AB6FAB"/>
    <w:rsid w:val="00AC4589"/>
    <w:rsid w:val="00AC63A8"/>
    <w:rsid w:val="00AF2B1A"/>
    <w:rsid w:val="00B005D4"/>
    <w:rsid w:val="00B10F6A"/>
    <w:rsid w:val="00B27FC7"/>
    <w:rsid w:val="00B31CD2"/>
    <w:rsid w:val="00B33B1B"/>
    <w:rsid w:val="00B448AD"/>
    <w:rsid w:val="00B451AF"/>
    <w:rsid w:val="00B85A32"/>
    <w:rsid w:val="00BB46EC"/>
    <w:rsid w:val="00BC11BF"/>
    <w:rsid w:val="00BC4D23"/>
    <w:rsid w:val="00BE0F1F"/>
    <w:rsid w:val="00BE19D2"/>
    <w:rsid w:val="00BE54DC"/>
    <w:rsid w:val="00C05E73"/>
    <w:rsid w:val="00C1721B"/>
    <w:rsid w:val="00C21098"/>
    <w:rsid w:val="00C2162B"/>
    <w:rsid w:val="00C34D7F"/>
    <w:rsid w:val="00C46FD7"/>
    <w:rsid w:val="00C730E2"/>
    <w:rsid w:val="00CA7529"/>
    <w:rsid w:val="00CB23D3"/>
    <w:rsid w:val="00CB5548"/>
    <w:rsid w:val="00D25CBA"/>
    <w:rsid w:val="00D304E7"/>
    <w:rsid w:val="00D419FD"/>
    <w:rsid w:val="00D77A71"/>
    <w:rsid w:val="00D8032B"/>
    <w:rsid w:val="00D831FB"/>
    <w:rsid w:val="00D93653"/>
    <w:rsid w:val="00DB2452"/>
    <w:rsid w:val="00DB2911"/>
    <w:rsid w:val="00E05D1E"/>
    <w:rsid w:val="00E22458"/>
    <w:rsid w:val="00E67637"/>
    <w:rsid w:val="00E70FC0"/>
    <w:rsid w:val="00E77233"/>
    <w:rsid w:val="00E8411C"/>
    <w:rsid w:val="00EA76AF"/>
    <w:rsid w:val="00EB50B3"/>
    <w:rsid w:val="00EE6D8B"/>
    <w:rsid w:val="00F023B7"/>
    <w:rsid w:val="00F149E3"/>
    <w:rsid w:val="00F25723"/>
    <w:rsid w:val="00F34DCA"/>
    <w:rsid w:val="00F458A3"/>
    <w:rsid w:val="00F47C63"/>
    <w:rsid w:val="00F51F1B"/>
    <w:rsid w:val="00F52534"/>
    <w:rsid w:val="00F63AEF"/>
    <w:rsid w:val="00F719F9"/>
    <w:rsid w:val="00FF3D1F"/>
    <w:rsid w:val="00FF46E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81D7B"/>
  <w15:chartTrackingRefBased/>
  <w15:docId w15:val="{B631B3F9-3E1E-D344-AA27-03731A2D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rutal Type" w:eastAsiaTheme="minorHAnsi" w:hAnsi="Brutal Type" w:cs="Times New Roman (Tekst podstawo"/>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7637"/>
    <w:pPr>
      <w:spacing w:before="240" w:after="240" w:line="360" w:lineRule="auto"/>
    </w:pPr>
    <w:rPr>
      <w:rFonts w:ascii="Arial" w:hAnsi="Arial"/>
    </w:rPr>
  </w:style>
  <w:style w:type="paragraph" w:styleId="Nagwek1">
    <w:name w:val="heading 1"/>
    <w:basedOn w:val="Normalny"/>
    <w:next w:val="Normalny"/>
    <w:link w:val="Nagwek1Znak"/>
    <w:autoRedefine/>
    <w:uiPriority w:val="9"/>
    <w:qFormat/>
    <w:rsid w:val="000B5715"/>
    <w:pPr>
      <w:keepNext/>
      <w:keepLines/>
      <w:spacing w:before="720" w:after="480"/>
      <w:jc w:val="center"/>
      <w:outlineLvl w:val="0"/>
    </w:pPr>
    <w:rPr>
      <w:rFonts w:eastAsiaTheme="majorEastAsia" w:cs="Arial"/>
      <w:b/>
    </w:rPr>
  </w:style>
  <w:style w:type="paragraph" w:styleId="Nagwek2">
    <w:name w:val="heading 2"/>
    <w:basedOn w:val="Normalny"/>
    <w:next w:val="Normalny"/>
    <w:link w:val="Nagwek2Znak"/>
    <w:autoRedefine/>
    <w:uiPriority w:val="1"/>
    <w:unhideWhenUsed/>
    <w:qFormat/>
    <w:rsid w:val="00856F55"/>
    <w:pPr>
      <w:keepNext/>
      <w:keepLines/>
      <w:jc w:val="center"/>
      <w:outlineLvl w:val="1"/>
    </w:pPr>
    <w:rPr>
      <w:rFonts w:eastAsiaTheme="majorEastAsia" w:cs="Arial"/>
      <w:b/>
      <w:bCs/>
      <w:szCs w:val="26"/>
    </w:rPr>
  </w:style>
  <w:style w:type="paragraph" w:styleId="Nagwek3">
    <w:name w:val="heading 3"/>
    <w:basedOn w:val="Normalny"/>
    <w:next w:val="Normalny"/>
    <w:link w:val="Nagwek3Znak"/>
    <w:uiPriority w:val="9"/>
    <w:unhideWhenUsed/>
    <w:qFormat/>
    <w:rsid w:val="004910C8"/>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qFormat/>
    <w:rsid w:val="00981359"/>
    <w:pPr>
      <w:keepNext/>
      <w:spacing w:after="60"/>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81359"/>
    <w:rPr>
      <w:rFonts w:ascii="Calibri" w:eastAsia="Times New Roman" w:hAnsi="Calibri" w:cs="Times New Roman"/>
      <w:b/>
      <w:bCs/>
      <w:sz w:val="28"/>
      <w:szCs w:val="28"/>
      <w:lang w:eastAsia="pl-PL"/>
    </w:rPr>
  </w:style>
  <w:style w:type="paragraph" w:styleId="Nagwek">
    <w:name w:val="header"/>
    <w:basedOn w:val="Normalny"/>
    <w:link w:val="NagwekZnak"/>
    <w:uiPriority w:val="99"/>
    <w:unhideWhenUsed/>
    <w:rsid w:val="00DB2452"/>
    <w:pPr>
      <w:tabs>
        <w:tab w:val="center" w:pos="4536"/>
        <w:tab w:val="right" w:pos="9072"/>
      </w:tabs>
    </w:pPr>
  </w:style>
  <w:style w:type="character" w:customStyle="1" w:styleId="NagwekZnak">
    <w:name w:val="Nagłówek Znak"/>
    <w:basedOn w:val="Domylnaczcionkaakapitu"/>
    <w:link w:val="Nagwek"/>
    <w:uiPriority w:val="99"/>
    <w:rsid w:val="00DB2452"/>
  </w:style>
  <w:style w:type="paragraph" w:styleId="Stopka">
    <w:name w:val="footer"/>
    <w:basedOn w:val="Normalny"/>
    <w:link w:val="StopkaZnak"/>
    <w:uiPriority w:val="99"/>
    <w:unhideWhenUsed/>
    <w:rsid w:val="00DB2452"/>
    <w:pPr>
      <w:tabs>
        <w:tab w:val="center" w:pos="4536"/>
        <w:tab w:val="right" w:pos="9072"/>
      </w:tabs>
    </w:pPr>
  </w:style>
  <w:style w:type="character" w:customStyle="1" w:styleId="StopkaZnak">
    <w:name w:val="Stopka Znak"/>
    <w:basedOn w:val="Domylnaczcionkaakapitu"/>
    <w:link w:val="Stopka"/>
    <w:uiPriority w:val="99"/>
    <w:rsid w:val="00DB2452"/>
  </w:style>
  <w:style w:type="paragraph" w:customStyle="1" w:styleId="Default">
    <w:name w:val="Default"/>
    <w:rsid w:val="00981359"/>
    <w:pPr>
      <w:autoSpaceDE w:val="0"/>
      <w:autoSpaceDN w:val="0"/>
      <w:adjustRightInd w:val="0"/>
    </w:pPr>
    <w:rPr>
      <w:rFonts w:ascii="Times New Roman" w:hAnsi="Times New Roman" w:cs="Times New Roman"/>
      <w:color w:val="000000"/>
    </w:rPr>
  </w:style>
  <w:style w:type="paragraph" w:styleId="Tekstprzypisudolnego">
    <w:name w:val="footnote text"/>
    <w:basedOn w:val="Normalny"/>
    <w:link w:val="TekstprzypisudolnegoZnak"/>
    <w:uiPriority w:val="99"/>
    <w:unhideWhenUsed/>
    <w:rsid w:val="00981359"/>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8135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81359"/>
    <w:rPr>
      <w:vertAlign w:val="superscript"/>
    </w:rPr>
  </w:style>
  <w:style w:type="paragraph" w:styleId="Tekstpodstawowy">
    <w:name w:val="Body Text"/>
    <w:basedOn w:val="Normalny"/>
    <w:link w:val="TekstpodstawowyZnak"/>
    <w:uiPriority w:val="1"/>
    <w:unhideWhenUsed/>
    <w:qFormat/>
    <w:rsid w:val="00981359"/>
    <w:pPr>
      <w:tabs>
        <w:tab w:val="left" w:pos="355"/>
        <w:tab w:val="center" w:pos="7444"/>
      </w:tabs>
      <w:autoSpaceDE w:val="0"/>
      <w:autoSpaceDN w:val="0"/>
    </w:pPr>
    <w:rPr>
      <w:rFonts w:ascii="Times New Roman" w:eastAsiaTheme="minorEastAsia" w:hAnsi="Times New Roman" w:cs="Times New Roman"/>
      <w:lang w:eastAsia="pl-PL"/>
    </w:rPr>
  </w:style>
  <w:style w:type="character" w:customStyle="1" w:styleId="TekstpodstawowyZnak">
    <w:name w:val="Tekst podstawowy Znak"/>
    <w:basedOn w:val="Domylnaczcionkaakapitu"/>
    <w:link w:val="Tekstpodstawowy"/>
    <w:uiPriority w:val="1"/>
    <w:rsid w:val="00981359"/>
    <w:rPr>
      <w:rFonts w:ascii="Times New Roman" w:eastAsiaTheme="minorEastAsia" w:hAnsi="Times New Roman" w:cs="Times New Roman"/>
      <w:lang w:eastAsia="pl-PL"/>
    </w:rPr>
  </w:style>
  <w:style w:type="paragraph" w:styleId="Akapitzlist">
    <w:name w:val="List Paragraph"/>
    <w:basedOn w:val="Normalny"/>
    <w:link w:val="AkapitzlistZnak"/>
    <w:uiPriority w:val="34"/>
    <w:qFormat/>
    <w:rsid w:val="00981359"/>
    <w:pPr>
      <w:spacing w:after="200" w:line="276" w:lineRule="auto"/>
      <w:ind w:left="720"/>
      <w:contextualSpacing/>
    </w:pPr>
    <w:rPr>
      <w:rFonts w:asciiTheme="minorHAnsi" w:eastAsiaTheme="minorEastAsia" w:hAnsiTheme="minorHAnsi" w:cs="Times New Roman"/>
      <w:sz w:val="22"/>
      <w:szCs w:val="22"/>
      <w:lang w:eastAsia="pl-PL"/>
    </w:rPr>
  </w:style>
  <w:style w:type="character" w:customStyle="1" w:styleId="GenRapStyle26">
    <w:name w:val="GenRap Style 26"/>
    <w:uiPriority w:val="99"/>
    <w:rsid w:val="00981359"/>
    <w:rPr>
      <w:b/>
      <w:bCs w:val="0"/>
      <w:color w:val="000000"/>
      <w:u w:val="single"/>
    </w:rPr>
  </w:style>
  <w:style w:type="character" w:customStyle="1" w:styleId="GenRapStyle0">
    <w:name w:val="GenRap Style 0"/>
    <w:rsid w:val="00981359"/>
    <w:rPr>
      <w:b/>
      <w:bCs w:val="0"/>
      <w:color w:val="000000"/>
      <w:sz w:val="28"/>
    </w:rPr>
  </w:style>
  <w:style w:type="character" w:customStyle="1" w:styleId="GenRapStyle28">
    <w:name w:val="GenRap Style 28"/>
    <w:uiPriority w:val="99"/>
    <w:rsid w:val="00981359"/>
    <w:rPr>
      <w:b/>
      <w:bCs w:val="0"/>
      <w:color w:val="000000"/>
      <w:sz w:val="20"/>
    </w:rPr>
  </w:style>
  <w:style w:type="character" w:customStyle="1" w:styleId="GenRapStyle29">
    <w:name w:val="GenRap Style 29"/>
    <w:uiPriority w:val="99"/>
    <w:rsid w:val="00981359"/>
    <w:rPr>
      <w:b/>
      <w:bCs w:val="0"/>
      <w:i/>
      <w:iCs w:val="0"/>
      <w:color w:val="000000"/>
      <w:sz w:val="20"/>
    </w:rPr>
  </w:style>
  <w:style w:type="character" w:customStyle="1" w:styleId="GenRapStyle30">
    <w:name w:val="GenRap Style 30"/>
    <w:uiPriority w:val="99"/>
    <w:rsid w:val="00981359"/>
    <w:rPr>
      <w:color w:val="000000"/>
      <w:sz w:val="20"/>
    </w:rPr>
  </w:style>
  <w:style w:type="character" w:customStyle="1" w:styleId="GenRapStyle1">
    <w:name w:val="GenRap Style 1"/>
    <w:uiPriority w:val="99"/>
    <w:rsid w:val="00981359"/>
    <w:rPr>
      <w:color w:val="000000"/>
    </w:rPr>
  </w:style>
  <w:style w:type="character" w:customStyle="1" w:styleId="GenRapStyle2">
    <w:name w:val="GenRap Style 2"/>
    <w:uiPriority w:val="99"/>
    <w:rsid w:val="00981359"/>
    <w:rPr>
      <w:color w:val="000000"/>
      <w:sz w:val="22"/>
    </w:rPr>
  </w:style>
  <w:style w:type="character" w:customStyle="1" w:styleId="GenRapStyle3">
    <w:name w:val="GenRap Style 3"/>
    <w:uiPriority w:val="99"/>
    <w:rsid w:val="00981359"/>
    <w:rPr>
      <w:b/>
      <w:bCs w:val="0"/>
      <w:color w:val="000000"/>
      <w:sz w:val="22"/>
    </w:rPr>
  </w:style>
  <w:style w:type="character" w:customStyle="1" w:styleId="GenRapStyle49">
    <w:name w:val="GenRap Style 49"/>
    <w:uiPriority w:val="99"/>
    <w:rsid w:val="00981359"/>
    <w:rPr>
      <w:b/>
      <w:bCs w:val="0"/>
      <w:i/>
      <w:iCs w:val="0"/>
      <w:color w:val="000000"/>
      <w:u w:val="single"/>
    </w:rPr>
  </w:style>
  <w:style w:type="character" w:customStyle="1" w:styleId="GenRapStyle51">
    <w:name w:val="GenRap Style 51"/>
    <w:uiPriority w:val="99"/>
    <w:rsid w:val="00981359"/>
    <w:rPr>
      <w:i/>
      <w:iCs w:val="0"/>
      <w:color w:val="000000"/>
      <w:sz w:val="22"/>
    </w:rPr>
  </w:style>
  <w:style w:type="character" w:customStyle="1" w:styleId="GenRapStyle121">
    <w:name w:val="GenRap Style 121"/>
    <w:uiPriority w:val="99"/>
    <w:rsid w:val="00981359"/>
    <w:rPr>
      <w:color w:val="000000"/>
      <w:u w:val="single"/>
    </w:rPr>
  </w:style>
  <w:style w:type="character" w:customStyle="1" w:styleId="GenRapStyle52">
    <w:name w:val="GenRap Style 52"/>
    <w:uiPriority w:val="99"/>
    <w:rsid w:val="00981359"/>
    <w:rPr>
      <w:color w:val="000000"/>
      <w:sz w:val="22"/>
    </w:rPr>
  </w:style>
  <w:style w:type="character" w:customStyle="1" w:styleId="GenRapStyle55">
    <w:name w:val="GenRap Style 55"/>
    <w:uiPriority w:val="99"/>
    <w:rsid w:val="00981359"/>
    <w:rPr>
      <w:b/>
      <w:bCs w:val="0"/>
      <w:color w:val="000000"/>
      <w:sz w:val="22"/>
    </w:rPr>
  </w:style>
  <w:style w:type="character" w:customStyle="1" w:styleId="GenRapStyle67">
    <w:name w:val="GenRap Style 67"/>
    <w:uiPriority w:val="99"/>
    <w:rsid w:val="00981359"/>
    <w:rPr>
      <w:b/>
      <w:bCs w:val="0"/>
      <w:i/>
      <w:iCs w:val="0"/>
      <w:color w:val="000000"/>
      <w:sz w:val="22"/>
    </w:rPr>
  </w:style>
  <w:style w:type="character" w:customStyle="1" w:styleId="GenRapStyle65">
    <w:name w:val="GenRap Style 65"/>
    <w:uiPriority w:val="99"/>
    <w:rsid w:val="00981359"/>
    <w:rPr>
      <w:b/>
      <w:bCs w:val="0"/>
      <w:i/>
      <w:iCs w:val="0"/>
      <w:color w:val="000000"/>
      <w:sz w:val="22"/>
    </w:rPr>
  </w:style>
  <w:style w:type="character" w:customStyle="1" w:styleId="GenRapStyle4">
    <w:name w:val="GenRap Style 4"/>
    <w:uiPriority w:val="99"/>
    <w:rsid w:val="00981359"/>
    <w:rPr>
      <w:b/>
      <w:bCs w:val="0"/>
      <w:color w:val="000000"/>
    </w:rPr>
  </w:style>
  <w:style w:type="character" w:customStyle="1" w:styleId="GenRapStyle44">
    <w:name w:val="GenRap Style 44"/>
    <w:uiPriority w:val="99"/>
    <w:rsid w:val="00981359"/>
    <w:rPr>
      <w:i/>
      <w:iCs w:val="0"/>
      <w:color w:val="000000"/>
      <w:sz w:val="20"/>
    </w:rPr>
  </w:style>
  <w:style w:type="character" w:customStyle="1" w:styleId="GenRapStyle15">
    <w:name w:val="GenRap Style 15"/>
    <w:uiPriority w:val="99"/>
    <w:rsid w:val="00981359"/>
    <w:rPr>
      <w:b/>
      <w:bCs w:val="0"/>
      <w:i/>
      <w:iCs w:val="0"/>
      <w:color w:val="000000"/>
      <w:sz w:val="16"/>
    </w:rPr>
  </w:style>
  <w:style w:type="character" w:customStyle="1" w:styleId="TekstkomentarzaZnak">
    <w:name w:val="Tekst komentarza Znak"/>
    <w:basedOn w:val="Domylnaczcionkaakapitu"/>
    <w:link w:val="Tekstkomentarza"/>
    <w:uiPriority w:val="99"/>
    <w:semiHidden/>
    <w:rsid w:val="00981359"/>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81359"/>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981359"/>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81359"/>
    <w:rPr>
      <w:b/>
      <w:bCs/>
    </w:rPr>
  </w:style>
  <w:style w:type="character" w:customStyle="1" w:styleId="TekstdymkaZnak">
    <w:name w:val="Tekst dymka Znak"/>
    <w:basedOn w:val="Domylnaczcionkaakapitu"/>
    <w:link w:val="Tekstdymka"/>
    <w:uiPriority w:val="99"/>
    <w:semiHidden/>
    <w:rsid w:val="00981359"/>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81359"/>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81359"/>
    <w:rPr>
      <w:color w:val="0563C1" w:themeColor="hyperlink"/>
      <w:u w:val="single"/>
    </w:rPr>
  </w:style>
  <w:style w:type="character" w:styleId="Uwydatnienie">
    <w:name w:val="Emphasis"/>
    <w:basedOn w:val="Domylnaczcionkaakapitu"/>
    <w:uiPriority w:val="20"/>
    <w:qFormat/>
    <w:rsid w:val="00981359"/>
    <w:rPr>
      <w:i/>
      <w:iCs/>
    </w:rPr>
  </w:style>
  <w:style w:type="character" w:customStyle="1" w:styleId="HTML-wstpniesformatowanyZnak">
    <w:name w:val="HTML - wstępnie sformatowany Znak"/>
    <w:basedOn w:val="Domylnaczcionkaakapitu"/>
    <w:link w:val="HTML-wstpniesformatowany"/>
    <w:uiPriority w:val="99"/>
    <w:semiHidden/>
    <w:rsid w:val="0098135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98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y2iqfc">
    <w:name w:val="y2iqfc"/>
    <w:basedOn w:val="Domylnaczcionkaakapitu"/>
    <w:rsid w:val="00981359"/>
  </w:style>
  <w:style w:type="paragraph" w:customStyle="1" w:styleId="paragraph">
    <w:name w:val="paragraph"/>
    <w:basedOn w:val="Normalny"/>
    <w:rsid w:val="00981359"/>
    <w:pPr>
      <w:spacing w:before="100" w:beforeAutospacing="1" w:after="100" w:afterAutospacing="1"/>
    </w:pPr>
    <w:rPr>
      <w:rFonts w:ascii="Times New Roman" w:eastAsia="Times New Roman" w:hAnsi="Times New Roman" w:cs="Times New Roman"/>
      <w:lang w:eastAsia="pl-PL"/>
    </w:rPr>
  </w:style>
  <w:style w:type="character" w:customStyle="1" w:styleId="eop">
    <w:name w:val="eop"/>
    <w:basedOn w:val="Domylnaczcionkaakapitu"/>
    <w:rsid w:val="00981359"/>
  </w:style>
  <w:style w:type="character" w:customStyle="1" w:styleId="normaltextrun">
    <w:name w:val="normaltextrun"/>
    <w:basedOn w:val="Domylnaczcionkaakapitu"/>
    <w:rsid w:val="00981359"/>
  </w:style>
  <w:style w:type="character" w:customStyle="1" w:styleId="spellingerror">
    <w:name w:val="spellingerror"/>
    <w:basedOn w:val="Domylnaczcionkaakapitu"/>
    <w:rsid w:val="00981359"/>
  </w:style>
  <w:style w:type="character" w:customStyle="1" w:styleId="scxw183727681">
    <w:name w:val="scxw183727681"/>
    <w:basedOn w:val="Domylnaczcionkaakapitu"/>
    <w:rsid w:val="00981359"/>
  </w:style>
  <w:style w:type="character" w:customStyle="1" w:styleId="tabchar">
    <w:name w:val="tabchar"/>
    <w:basedOn w:val="Domylnaczcionkaakapitu"/>
    <w:rsid w:val="00981359"/>
  </w:style>
  <w:style w:type="paragraph" w:customStyle="1" w:styleId="Akapitzlist1">
    <w:name w:val="Akapit z listą1"/>
    <w:basedOn w:val="Normalny"/>
    <w:rsid w:val="00981359"/>
    <w:pPr>
      <w:suppressAutoHyphens/>
      <w:spacing w:after="200" w:line="276" w:lineRule="auto"/>
      <w:ind w:left="720"/>
    </w:pPr>
    <w:rPr>
      <w:rFonts w:ascii="Calibri" w:eastAsia="SimSun" w:hAnsi="Calibri" w:cs="font471"/>
      <w:kern w:val="1"/>
      <w:sz w:val="22"/>
      <w:szCs w:val="22"/>
      <w:lang w:eastAsia="ar-SA"/>
    </w:rPr>
  </w:style>
  <w:style w:type="character" w:customStyle="1" w:styleId="TekstprzypisukocowegoZnak">
    <w:name w:val="Tekst przypisu końcowego Znak"/>
    <w:basedOn w:val="Domylnaczcionkaakapitu"/>
    <w:link w:val="Tekstprzypisukocowego"/>
    <w:uiPriority w:val="99"/>
    <w:semiHidden/>
    <w:rsid w:val="00981359"/>
    <w:rPr>
      <w:sz w:val="20"/>
      <w:szCs w:val="20"/>
    </w:rPr>
  </w:style>
  <w:style w:type="paragraph" w:styleId="Tekstprzypisukocowego">
    <w:name w:val="endnote text"/>
    <w:basedOn w:val="Normalny"/>
    <w:link w:val="TekstprzypisukocowegoZnak"/>
    <w:uiPriority w:val="99"/>
    <w:semiHidden/>
    <w:unhideWhenUsed/>
    <w:rsid w:val="00981359"/>
    <w:rPr>
      <w:sz w:val="20"/>
      <w:szCs w:val="20"/>
    </w:rPr>
  </w:style>
  <w:style w:type="character" w:customStyle="1" w:styleId="TekstprzypisukocowegoZnak1">
    <w:name w:val="Tekst przypisu końcowego Znak1"/>
    <w:basedOn w:val="Domylnaczcionkaakapitu"/>
    <w:uiPriority w:val="99"/>
    <w:semiHidden/>
    <w:rsid w:val="00981359"/>
    <w:rPr>
      <w:sz w:val="20"/>
      <w:szCs w:val="20"/>
    </w:rPr>
  </w:style>
  <w:style w:type="character" w:customStyle="1" w:styleId="Nagwek1Znak">
    <w:name w:val="Nagłówek 1 Znak"/>
    <w:basedOn w:val="Domylnaczcionkaakapitu"/>
    <w:link w:val="Nagwek1"/>
    <w:uiPriority w:val="9"/>
    <w:rsid w:val="000B5715"/>
    <w:rPr>
      <w:rFonts w:ascii="Arial" w:eastAsiaTheme="majorEastAsia" w:hAnsi="Arial" w:cs="Arial"/>
      <w:b/>
    </w:rPr>
  </w:style>
  <w:style w:type="character" w:customStyle="1" w:styleId="Nagwek2Znak">
    <w:name w:val="Nagłówek 2 Znak"/>
    <w:basedOn w:val="Domylnaczcionkaakapitu"/>
    <w:link w:val="Nagwek2"/>
    <w:uiPriority w:val="1"/>
    <w:rsid w:val="00856F55"/>
    <w:rPr>
      <w:rFonts w:ascii="Arial" w:eastAsiaTheme="majorEastAsia" w:hAnsi="Arial" w:cs="Arial"/>
      <w:b/>
      <w:bCs/>
      <w:szCs w:val="26"/>
    </w:rPr>
  </w:style>
  <w:style w:type="character" w:styleId="Odwoaniedokomentarza">
    <w:name w:val="annotation reference"/>
    <w:basedOn w:val="Domylnaczcionkaakapitu"/>
    <w:uiPriority w:val="99"/>
    <w:semiHidden/>
    <w:unhideWhenUsed/>
    <w:rsid w:val="00192D9C"/>
    <w:rPr>
      <w:sz w:val="16"/>
      <w:szCs w:val="16"/>
    </w:rPr>
  </w:style>
  <w:style w:type="paragraph" w:styleId="Poprawka">
    <w:name w:val="Revision"/>
    <w:hidden/>
    <w:uiPriority w:val="99"/>
    <w:semiHidden/>
    <w:rsid w:val="00192D9C"/>
    <w:rPr>
      <w:rFonts w:asciiTheme="minorHAnsi" w:hAnsiTheme="minorHAnsi" w:cstheme="minorBidi"/>
      <w:sz w:val="22"/>
      <w:szCs w:val="22"/>
    </w:rPr>
  </w:style>
  <w:style w:type="paragraph" w:styleId="NormalnyWeb">
    <w:name w:val="Normal (Web)"/>
    <w:basedOn w:val="Normalny"/>
    <w:uiPriority w:val="99"/>
    <w:unhideWhenUsed/>
    <w:rsid w:val="00192D9C"/>
    <w:pPr>
      <w:spacing w:before="100" w:beforeAutospacing="1" w:after="100" w:afterAutospacing="1"/>
    </w:pPr>
    <w:rPr>
      <w:rFonts w:ascii="Times New Roman" w:eastAsia="Times New Roman" w:hAnsi="Times New Roman" w:cs="Times New Roman"/>
      <w:lang w:eastAsia="pl-PL"/>
    </w:rPr>
  </w:style>
  <w:style w:type="character" w:styleId="Odwoanieprzypisukocowego">
    <w:name w:val="endnote reference"/>
    <w:basedOn w:val="Domylnaczcionkaakapitu"/>
    <w:uiPriority w:val="99"/>
    <w:semiHidden/>
    <w:unhideWhenUsed/>
    <w:rsid w:val="00192D9C"/>
    <w:rPr>
      <w:vertAlign w:val="superscript"/>
    </w:rPr>
  </w:style>
  <w:style w:type="table" w:styleId="Tabela-Siatka">
    <w:name w:val="Table Grid"/>
    <w:basedOn w:val="Standardowy"/>
    <w:uiPriority w:val="39"/>
    <w:rsid w:val="00192D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ormal z listą"/>
    <w:uiPriority w:val="1"/>
    <w:qFormat/>
    <w:rsid w:val="0001405E"/>
    <w:pPr>
      <w:spacing w:before="240" w:after="240" w:line="360" w:lineRule="auto"/>
      <w:contextualSpacing/>
    </w:pPr>
    <w:rPr>
      <w:rFonts w:ascii="Arial" w:hAnsi="Arial"/>
    </w:rPr>
  </w:style>
  <w:style w:type="character" w:customStyle="1" w:styleId="Nagwek3Znak">
    <w:name w:val="Nagłówek 3 Znak"/>
    <w:basedOn w:val="Domylnaczcionkaakapitu"/>
    <w:link w:val="Nagwek3"/>
    <w:uiPriority w:val="9"/>
    <w:rsid w:val="004910C8"/>
    <w:rPr>
      <w:rFonts w:asciiTheme="majorHAnsi" w:eastAsiaTheme="majorEastAsia" w:hAnsiTheme="majorHAnsi" w:cstheme="majorBidi"/>
      <w:color w:val="1F3763" w:themeColor="accent1" w:themeShade="7F"/>
    </w:rPr>
  </w:style>
  <w:style w:type="character" w:customStyle="1" w:styleId="AkapitzlistZnak">
    <w:name w:val="Akapit z listą Znak"/>
    <w:link w:val="Akapitzlist"/>
    <w:uiPriority w:val="34"/>
    <w:qFormat/>
    <w:locked/>
    <w:rsid w:val="004371CE"/>
    <w:rPr>
      <w:rFonts w:asciiTheme="minorHAnsi" w:eastAsiaTheme="minorEastAsia" w:hAnsiTheme="minorHAnsi" w:cs="Times New Roman"/>
      <w:sz w:val="22"/>
      <w:szCs w:val="22"/>
      <w:lang w:eastAsia="pl-PL"/>
    </w:rPr>
  </w:style>
  <w:style w:type="character" w:customStyle="1" w:styleId="markedcontent">
    <w:name w:val="markedcontent"/>
    <w:basedOn w:val="Domylnaczcionkaakapitu"/>
    <w:rsid w:val="004371CE"/>
  </w:style>
  <w:style w:type="table" w:customStyle="1" w:styleId="TableNormal">
    <w:name w:val="Table Normal"/>
    <w:uiPriority w:val="2"/>
    <w:semiHidden/>
    <w:unhideWhenUsed/>
    <w:qFormat/>
    <w:rsid w:val="004371C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371CE"/>
    <w:pPr>
      <w:widowControl w:val="0"/>
      <w:autoSpaceDE w:val="0"/>
      <w:autoSpaceDN w:val="0"/>
      <w:spacing w:before="0" w:after="0" w:line="240" w:lineRule="auto"/>
      <w:ind w:left="71"/>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43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acarpatia.p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a.naukolatek@prz.edu.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7838-D0E8-47A9-B886-F2448969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2770</Words>
  <Characters>16626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Głogowski</dc:creator>
  <cp:keywords/>
  <dc:description/>
  <cp:lastModifiedBy>Wojciech Pasaman</cp:lastModifiedBy>
  <cp:revision>7</cp:revision>
  <cp:lastPrinted>2023-01-19T10:34:00Z</cp:lastPrinted>
  <dcterms:created xsi:type="dcterms:W3CDTF">2024-04-08T10:46:00Z</dcterms:created>
  <dcterms:modified xsi:type="dcterms:W3CDTF">2024-04-15T07:48:00Z</dcterms:modified>
</cp:coreProperties>
</file>