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F49E8" w14:textId="18D3C8E1" w:rsidR="00C91D5C" w:rsidRPr="0076598B" w:rsidRDefault="00C91D5C" w:rsidP="005604F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76598B">
        <w:rPr>
          <w:rFonts w:ascii="Times New Roman" w:eastAsia="Calibri" w:hAnsi="Times New Roman" w:cs="Times New Roman"/>
          <w:i/>
          <w:sz w:val="20"/>
          <w:szCs w:val="24"/>
        </w:rPr>
        <w:t xml:space="preserve">Załącznik do zarządzenia nr </w:t>
      </w:r>
      <w:r w:rsidR="0076598B">
        <w:rPr>
          <w:rFonts w:ascii="Times New Roman" w:eastAsia="Calibri" w:hAnsi="Times New Roman" w:cs="Times New Roman"/>
          <w:i/>
          <w:sz w:val="20"/>
          <w:szCs w:val="24"/>
        </w:rPr>
        <w:t>50</w:t>
      </w:r>
      <w:r w:rsidRPr="0076598B">
        <w:rPr>
          <w:rFonts w:ascii="Times New Roman" w:eastAsia="Calibri" w:hAnsi="Times New Roman" w:cs="Times New Roman"/>
          <w:i/>
          <w:sz w:val="20"/>
          <w:szCs w:val="24"/>
        </w:rPr>
        <w:t>/2024</w:t>
      </w:r>
      <w:r w:rsidRPr="0076598B">
        <w:rPr>
          <w:rFonts w:ascii="Times New Roman" w:eastAsia="Calibri" w:hAnsi="Times New Roman" w:cs="Times New Roman"/>
          <w:i/>
          <w:sz w:val="20"/>
          <w:szCs w:val="24"/>
        </w:rPr>
        <w:br/>
        <w:t xml:space="preserve">Rektora </w:t>
      </w:r>
      <w:proofErr w:type="spellStart"/>
      <w:r w:rsidRPr="0076598B">
        <w:rPr>
          <w:rFonts w:ascii="Times New Roman" w:eastAsia="Calibri" w:hAnsi="Times New Roman" w:cs="Times New Roman"/>
          <w:i/>
          <w:sz w:val="20"/>
          <w:szCs w:val="24"/>
        </w:rPr>
        <w:t>PRz</w:t>
      </w:r>
      <w:proofErr w:type="spellEnd"/>
      <w:r w:rsidRPr="0076598B">
        <w:rPr>
          <w:rFonts w:ascii="Times New Roman" w:eastAsia="Calibri" w:hAnsi="Times New Roman" w:cs="Times New Roman"/>
          <w:i/>
          <w:sz w:val="20"/>
          <w:szCs w:val="24"/>
        </w:rPr>
        <w:t xml:space="preserve"> z dnia</w:t>
      </w:r>
      <w:r w:rsidR="0076598B">
        <w:rPr>
          <w:rFonts w:ascii="Times New Roman" w:eastAsia="Calibri" w:hAnsi="Times New Roman" w:cs="Times New Roman"/>
          <w:i/>
          <w:sz w:val="20"/>
          <w:szCs w:val="24"/>
        </w:rPr>
        <w:t xml:space="preserve"> 4 czerwca</w:t>
      </w:r>
      <w:r w:rsidR="00C42E85" w:rsidRPr="0076598B">
        <w:rPr>
          <w:rFonts w:ascii="Times New Roman" w:eastAsia="Calibri" w:hAnsi="Times New Roman" w:cs="Times New Roman"/>
          <w:i/>
          <w:sz w:val="20"/>
          <w:szCs w:val="24"/>
        </w:rPr>
        <w:t xml:space="preserve"> </w:t>
      </w:r>
      <w:r w:rsidRPr="0076598B">
        <w:rPr>
          <w:rFonts w:ascii="Times New Roman" w:eastAsia="Calibri" w:hAnsi="Times New Roman" w:cs="Times New Roman"/>
          <w:i/>
          <w:sz w:val="20"/>
          <w:szCs w:val="24"/>
        </w:rPr>
        <w:t>2024 r.</w:t>
      </w:r>
    </w:p>
    <w:p w14:paraId="6D895960" w14:textId="77777777" w:rsidR="00E92F5E" w:rsidRPr="00FF7F98" w:rsidRDefault="00E92F5E" w:rsidP="005604FF">
      <w:pPr>
        <w:pStyle w:val="Nagwek1"/>
        <w:rPr>
          <w:rFonts w:ascii="Times New Roman" w:hAnsi="Times New Roman" w:cs="Times New Roman"/>
        </w:rPr>
      </w:pPr>
    </w:p>
    <w:p w14:paraId="53D91929" w14:textId="77777777" w:rsidR="00E92F5E" w:rsidRPr="00FF7F98" w:rsidRDefault="00E92F5E" w:rsidP="005604FF">
      <w:pPr>
        <w:pStyle w:val="Nagwek1"/>
        <w:rPr>
          <w:rFonts w:ascii="Times New Roman" w:hAnsi="Times New Roman" w:cs="Times New Roman"/>
        </w:rPr>
      </w:pPr>
    </w:p>
    <w:p w14:paraId="713B5A67" w14:textId="1D97DEAA" w:rsidR="00C91D5C" w:rsidRPr="00FF7F98" w:rsidRDefault="000D1EF5" w:rsidP="005604FF">
      <w:pPr>
        <w:pStyle w:val="Nagwek1"/>
        <w:rPr>
          <w:rFonts w:ascii="Times New Roman" w:eastAsia="Calibri" w:hAnsi="Times New Roman" w:cs="Times New Roman"/>
        </w:rPr>
      </w:pPr>
      <w:r w:rsidRPr="00FF7F98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AB05025" wp14:editId="433FE3DA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652800" cy="1609200"/>
            <wp:effectExtent l="0" t="0" r="0" b="0"/>
            <wp:wrapNone/>
            <wp:docPr id="1" name="Obraz 1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75976" name="Obraz 1" descr="Obraz zawierający tekst, Czcionka, zrzut ekranu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A35" w:rsidRPr="00FF7F98">
        <w:rPr>
          <w:rFonts w:ascii="Times New Roman" w:hAnsi="Times New Roman" w:cs="Times New Roman"/>
        </w:rPr>
        <w:t xml:space="preserve">Regulamin konkursu </w:t>
      </w:r>
      <w:r w:rsidR="00E57A35" w:rsidRPr="00FF7F98">
        <w:rPr>
          <w:rFonts w:ascii="Times New Roman" w:hAnsi="Times New Roman" w:cs="Times New Roman"/>
        </w:rPr>
        <w:br/>
        <w:t>pn. ISKRA – budowanie międzyuczelnianych zespołów badawczych</w:t>
      </w:r>
      <w:r w:rsidR="00EF08EB" w:rsidRPr="00FF7F98">
        <w:rPr>
          <w:rFonts w:ascii="Times New Roman" w:hAnsi="Times New Roman" w:cs="Times New Roman"/>
        </w:rPr>
        <w:br/>
      </w:r>
      <w:r w:rsidR="00AA4065" w:rsidRPr="00FF7F98">
        <w:rPr>
          <w:rFonts w:ascii="Times New Roman" w:hAnsi="Times New Roman" w:cs="Times New Roman"/>
        </w:rPr>
        <w:t>(</w:t>
      </w:r>
      <w:r w:rsidR="00EF08EB" w:rsidRPr="00FF7F98">
        <w:rPr>
          <w:rFonts w:ascii="Times New Roman" w:hAnsi="Times New Roman" w:cs="Times New Roman"/>
        </w:rPr>
        <w:t xml:space="preserve">tekst jednolity </w:t>
      </w:r>
      <w:r w:rsidR="00C073D0" w:rsidRPr="00FF7F98">
        <w:rPr>
          <w:rFonts w:ascii="Times New Roman" w:hAnsi="Times New Roman" w:cs="Times New Roman"/>
        </w:rPr>
        <w:t>z uwzględnieniem zmian wprowadzony zarządzeniami Rektora</w:t>
      </w:r>
      <w:r w:rsidR="00FF7F98">
        <w:rPr>
          <w:rFonts w:ascii="Times New Roman" w:hAnsi="Times New Roman" w:cs="Times New Roman"/>
        </w:rPr>
        <w:t xml:space="preserve"> </w:t>
      </w:r>
      <w:proofErr w:type="spellStart"/>
      <w:r w:rsidR="00C073D0" w:rsidRPr="00FF7F98">
        <w:rPr>
          <w:rFonts w:ascii="Times New Roman" w:hAnsi="Times New Roman" w:cs="Times New Roman"/>
        </w:rPr>
        <w:t>PRz</w:t>
      </w:r>
      <w:proofErr w:type="spellEnd"/>
      <w:r w:rsidR="00295486" w:rsidRPr="00FF7F98">
        <w:rPr>
          <w:rFonts w:ascii="Times New Roman" w:hAnsi="Times New Roman" w:cs="Times New Roman"/>
        </w:rPr>
        <w:t xml:space="preserve">: </w:t>
      </w:r>
      <w:r w:rsidR="00FF7F98">
        <w:rPr>
          <w:rFonts w:ascii="Times New Roman" w:hAnsi="Times New Roman" w:cs="Times New Roman"/>
        </w:rPr>
        <w:br/>
      </w:r>
      <w:r w:rsidR="00AA4065" w:rsidRPr="00FF7F98">
        <w:rPr>
          <w:rFonts w:ascii="Times New Roman" w:hAnsi="Times New Roman" w:cs="Times New Roman"/>
        </w:rPr>
        <w:t xml:space="preserve">nr </w:t>
      </w:r>
      <w:r w:rsidR="00AF066D" w:rsidRPr="00FF7F98">
        <w:rPr>
          <w:rFonts w:ascii="Times New Roman" w:hAnsi="Times New Roman" w:cs="Times New Roman"/>
        </w:rPr>
        <w:t>8</w:t>
      </w:r>
      <w:r w:rsidR="00AA4065" w:rsidRPr="00FF7F98">
        <w:rPr>
          <w:rFonts w:ascii="Times New Roman" w:hAnsi="Times New Roman" w:cs="Times New Roman"/>
        </w:rPr>
        <w:t>/2023 z dnia</w:t>
      </w:r>
      <w:r w:rsidR="00716E04" w:rsidRPr="00FF7F98">
        <w:rPr>
          <w:rFonts w:ascii="Times New Roman" w:hAnsi="Times New Roman" w:cs="Times New Roman"/>
        </w:rPr>
        <w:t xml:space="preserve"> </w:t>
      </w:r>
      <w:r w:rsidR="00AA4065" w:rsidRPr="00FF7F98">
        <w:rPr>
          <w:rFonts w:ascii="Times New Roman" w:hAnsi="Times New Roman" w:cs="Times New Roman"/>
        </w:rPr>
        <w:t>1</w:t>
      </w:r>
      <w:r w:rsidR="00AF066D" w:rsidRPr="00FF7F98">
        <w:rPr>
          <w:rFonts w:ascii="Times New Roman" w:hAnsi="Times New Roman" w:cs="Times New Roman"/>
        </w:rPr>
        <w:t>3</w:t>
      </w:r>
      <w:r w:rsidR="00AA4065" w:rsidRPr="00FF7F98">
        <w:rPr>
          <w:rFonts w:ascii="Times New Roman" w:hAnsi="Times New Roman" w:cs="Times New Roman"/>
        </w:rPr>
        <w:t xml:space="preserve"> l</w:t>
      </w:r>
      <w:r w:rsidR="00AF066D" w:rsidRPr="00FF7F98">
        <w:rPr>
          <w:rFonts w:ascii="Times New Roman" w:hAnsi="Times New Roman" w:cs="Times New Roman"/>
        </w:rPr>
        <w:t xml:space="preserve">utego </w:t>
      </w:r>
      <w:r w:rsidR="00AA4065" w:rsidRPr="00FF7F98">
        <w:rPr>
          <w:rFonts w:ascii="Times New Roman" w:hAnsi="Times New Roman" w:cs="Times New Roman"/>
        </w:rPr>
        <w:t xml:space="preserve">2023 r. i </w:t>
      </w:r>
      <w:r w:rsidR="00295486" w:rsidRPr="00FF7F98">
        <w:rPr>
          <w:rFonts w:ascii="Times New Roman" w:hAnsi="Times New Roman" w:cs="Times New Roman"/>
        </w:rPr>
        <w:t xml:space="preserve">nr </w:t>
      </w:r>
      <w:r w:rsidR="009D3577" w:rsidRPr="00FF7F98">
        <w:rPr>
          <w:rFonts w:ascii="Times New Roman" w:hAnsi="Times New Roman" w:cs="Times New Roman"/>
        </w:rPr>
        <w:t>50</w:t>
      </w:r>
      <w:r w:rsidR="00295486" w:rsidRPr="00FF7F98">
        <w:rPr>
          <w:rFonts w:ascii="Times New Roman" w:hAnsi="Times New Roman" w:cs="Times New Roman"/>
        </w:rPr>
        <w:t xml:space="preserve">/2024 z dnia </w:t>
      </w:r>
      <w:r w:rsidR="009D3577" w:rsidRPr="00FF7F98">
        <w:rPr>
          <w:rFonts w:ascii="Times New Roman" w:hAnsi="Times New Roman" w:cs="Times New Roman"/>
        </w:rPr>
        <w:t>4 czerwca</w:t>
      </w:r>
      <w:r w:rsidR="00295486" w:rsidRPr="00FF7F98">
        <w:rPr>
          <w:rFonts w:ascii="Times New Roman" w:hAnsi="Times New Roman" w:cs="Times New Roman"/>
        </w:rPr>
        <w:t xml:space="preserve"> 2024 r.</w:t>
      </w:r>
      <w:r w:rsidR="00AA4065" w:rsidRPr="00FF7F98">
        <w:rPr>
          <w:rFonts w:ascii="Times New Roman" w:hAnsi="Times New Roman" w:cs="Times New Roman"/>
        </w:rPr>
        <w:t>)</w:t>
      </w:r>
    </w:p>
    <w:p w14:paraId="7C7A0735" w14:textId="77777777" w:rsidR="00E92F5E" w:rsidRPr="00E92F5E" w:rsidRDefault="00E92F5E" w:rsidP="005604FF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Cs/>
          <w:sz w:val="24"/>
          <w:szCs w:val="24"/>
        </w:rPr>
      </w:pPr>
    </w:p>
    <w:p w14:paraId="3297FD34" w14:textId="4241C60D" w:rsidR="00C42E85" w:rsidRPr="00E92F5E" w:rsidRDefault="00C42E85" w:rsidP="005604FF">
      <w:pPr>
        <w:keepNext/>
        <w:keepLines/>
        <w:spacing w:after="12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t>§ 1</w:t>
      </w: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br/>
        <w:t>Uprawnieni do aplikowania o projekt badawczy ISKRA</w:t>
      </w:r>
    </w:p>
    <w:p w14:paraId="0BD97EF9" w14:textId="2513D402" w:rsidR="00C42E85" w:rsidRPr="00E92F5E" w:rsidRDefault="00C42E85" w:rsidP="005604FF">
      <w:pPr>
        <w:numPr>
          <w:ilvl w:val="0"/>
          <w:numId w:val="23"/>
        </w:num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Konkurs pn.</w:t>
      </w:r>
      <w:r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2F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„ISKRA – budowanie międzyuczelnianych zespołów badawczych” </w:t>
      </w:r>
      <w:r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(dalej: </w:t>
      </w:r>
      <w:r w:rsidRPr="00E92F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ISKRA</w:t>
      </w:r>
      <w:r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finansowanie projektów badawczych jest organizowany ramach zadania zleconego przez Ministra </w:t>
      </w:r>
      <w:r w:rsidR="00C92F06"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i Szkolnictwa Wyższego</w:t>
      </w:r>
      <w:r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p.n. Politechniczna Sieć VIA CARPATIA im. Prezydenta RP Lecha Kaczyńskiego (dalej: </w:t>
      </w:r>
      <w:r w:rsidRPr="00E92F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Politechniczna Sieć VIA CARPATIA</w:t>
      </w:r>
      <w:r w:rsidRPr="00E92F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 na celu zwiększenie jakości i przełomowości badań naukowych, </w:t>
      </w:r>
      <w:r w:rsidR="005604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|</w:t>
      </w:r>
      <w:r w:rsidRPr="00E92F5E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poprzez identyfikację nowych, kluczowych dla rozwoju społeczno-gospodarczego problemów badawczych oraz podejmowanie pionierskich prac badawczych na poziomie prezentowanym przez wiodące ośrodki zagraniczne.</w:t>
      </w:r>
    </w:p>
    <w:p w14:paraId="5CBE4124" w14:textId="77777777" w:rsidR="00715E0F" w:rsidRPr="00E92F5E" w:rsidRDefault="00C42E85" w:rsidP="005604FF">
      <w:pPr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Finansowanie projektu badawczego ISKRA, realizowanego przez międzyuczelniane zespoły badawcze Politechnicznej Sieci VIA CARPATIA w ramach działania 7 pn. „</w:t>
      </w:r>
      <w:r w:rsidRPr="00E92F5E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ISKRA - budowanie międzyuczelnianych zespołów badawczych</w:t>
      </w: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”, jest przyznawane na prowadzenie badań naukowych lub prac badawczo-rozwojowych oraz realizację zadań z nimi związanych. Międzyuczelniane zespoły badawcze składają się z</w:t>
      </w:r>
      <w:r w:rsidR="00715E0F"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31E8CA15" w14:textId="3DDF8CFF" w:rsidR="00C42E85" w:rsidRPr="00E92F5E" w:rsidRDefault="00715E0F" w:rsidP="005604FF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pracowników uczelni będących członkami Politechnicznej Sieci VIA CARPATIA (dalej: uczelnia lub jednostka), którzy złożyli oświadczenie o zaliczeniu do liczby N w danej uczelni; lub</w:t>
      </w:r>
    </w:p>
    <w:p w14:paraId="4430F278" w14:textId="3DBDC06B" w:rsidR="00715E0F" w:rsidRPr="00E92F5E" w:rsidRDefault="00715E0F" w:rsidP="005604FF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doktorantów szkół doktorskich uczelni będących członkami Politechnicznej Sieci VIA CARPATIA.</w:t>
      </w:r>
    </w:p>
    <w:p w14:paraId="4A9D673D" w14:textId="1F7A69EE" w:rsidR="00C42E85" w:rsidRPr="00E92F5E" w:rsidRDefault="009D3577" w:rsidP="005604FF">
      <w:pPr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77553C68" wp14:editId="363E9D3D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7563600" cy="1440000"/>
            <wp:effectExtent l="0" t="0" r="0" b="0"/>
            <wp:wrapNone/>
            <wp:docPr id="63" name="Obraz 63" descr="Logo Ministra Nauki i Szkolnictwa Wyższego&#10;Logo Ministerstwa Nauki i Szkolnictwa Wyższego&#10;Zadanie finansowane w ramach zlecenia Ministra Nauki i Szkolnictwa Wyższego pod nazwą „Politechniczna Sieć VIA CARPATIA im. Prezydenta RP Lecha Kaczyńskiego” w latach 2022-2025, kwota finansowania 10 990 546 zł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E85"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wnioskiem o finansowanie (dalej: </w:t>
      </w:r>
      <w:r w:rsidR="00C42E85" w:rsidRPr="00E92F5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wniosek</w:t>
      </w:r>
      <w:r w:rsidR="00C42E85"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) występuje Kierownik międzyuczelnianego zespołu badawczego.</w:t>
      </w:r>
    </w:p>
    <w:p w14:paraId="138E604F" w14:textId="46F0D078" w:rsidR="00C42E85" w:rsidRPr="00E92F5E" w:rsidRDefault="00C42E85" w:rsidP="005604F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Wniosek o finansowanie musi zostać złożony w ramach konsorcjum badawczego wszystkich</w:t>
      </w:r>
      <w:r w:rsidRPr="00E92F5E"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  <w:t xml:space="preserve"> </w:t>
      </w: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uczelni wchodzących w skład Politechnicznej Sieci VIA CARPATIA.</w:t>
      </w:r>
      <w:r w:rsidR="009D3577" w:rsidRPr="00E92F5E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398FD9A4" w14:textId="77777777" w:rsidR="00E92F5E" w:rsidRDefault="00E92F5E" w:rsidP="005604FF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</w:p>
    <w:p w14:paraId="581185AC" w14:textId="6E973317" w:rsidR="00C42E85" w:rsidRPr="00E92F5E" w:rsidRDefault="00C42E85" w:rsidP="005604FF">
      <w:pPr>
        <w:keepNext/>
        <w:keepLines/>
        <w:spacing w:after="12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t>§ 2</w:t>
      </w: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br/>
        <w:t>Zasady składania wniosku</w:t>
      </w:r>
    </w:p>
    <w:p w14:paraId="3342028F" w14:textId="04B918E3" w:rsidR="00C42E85" w:rsidRPr="00E92F5E" w:rsidRDefault="00C42E85" w:rsidP="005604FF">
      <w:pPr>
        <w:numPr>
          <w:ilvl w:val="0"/>
          <w:numId w:val="2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Wniosek wg wzoru stanowiącego </w:t>
      </w:r>
      <w:r w:rsidRPr="00E92F5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Regulaminu składany jest w formie elektronicznej na adres e-mail: </w:t>
      </w:r>
      <w:hyperlink r:id="rId10" w:history="1">
        <w:r w:rsidRPr="00E92F5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biuro.projektow@pollub.pl</w:t>
        </w:r>
      </w:hyperlink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terminie do 28 lutego 2023 r. (dalej: zakończenie naboru). Dodatkowo, jeden egzemplarz wydrukowanego </w:t>
      </w:r>
      <w:r w:rsidR="005604F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i podpisanego wniosku należy przesłać do Uczelnianego Biura Projektów (zwanym dalej „UBP”), na adres: Uczelniane Biuro Projektów Politechniki Lubelskiej, Budynek „Spichlerz”, ul. Nadbystrzycka 38H, 20-618 Lublin.</w:t>
      </w:r>
    </w:p>
    <w:p w14:paraId="0668F115" w14:textId="77777777" w:rsidR="00C42E85" w:rsidRPr="00E92F5E" w:rsidRDefault="00C42E85" w:rsidP="005604FF">
      <w:pPr>
        <w:numPr>
          <w:ilvl w:val="0"/>
          <w:numId w:val="2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Wnioskodawca może złożyć tylko jeden wniosek w konkursie.</w:t>
      </w:r>
    </w:p>
    <w:p w14:paraId="02F570E6" w14:textId="77777777" w:rsidR="00C42E85" w:rsidRPr="00E92F5E" w:rsidRDefault="00C42E85" w:rsidP="005604FF">
      <w:pPr>
        <w:numPr>
          <w:ilvl w:val="0"/>
          <w:numId w:val="2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Okres realizacji projektu badawczego ISKRA musi wynosić 28 miesięcy i rozpoczyna się 1 kwietnia 2023 r.</w:t>
      </w:r>
    </w:p>
    <w:p w14:paraId="1CF8D8DC" w14:textId="77777777" w:rsidR="00C42E85" w:rsidRPr="00E92F5E" w:rsidRDefault="00C42E85" w:rsidP="005604FF">
      <w:pPr>
        <w:numPr>
          <w:ilvl w:val="0"/>
          <w:numId w:val="2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Maksymalna kwota dofinansowania projektu wynosi 450 tys. zł.</w:t>
      </w:r>
    </w:p>
    <w:p w14:paraId="11A43756" w14:textId="77777777" w:rsidR="00C42E85" w:rsidRPr="00E92F5E" w:rsidRDefault="00C42E85" w:rsidP="005604FF">
      <w:pPr>
        <w:numPr>
          <w:ilvl w:val="0"/>
          <w:numId w:val="2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Kosztami projektu są koszty bezpośrednio związane z realizacją projektu, takie jak:</w:t>
      </w:r>
    </w:p>
    <w:p w14:paraId="63EB8654" w14:textId="77777777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wynagrodzenia zespołu projektowego do 30% kwoty dofinansowania;</w:t>
      </w:r>
    </w:p>
    <w:p w14:paraId="5D8D252C" w14:textId="77777777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zakupy aparatury oraz wartości niematerialnych i prawnych niezbędnych do prawidłowej realizacji projektu oraz wykorzystywanych bezpośrednio do jego realizacji;</w:t>
      </w:r>
    </w:p>
    <w:p w14:paraId="0AD7EEF7" w14:textId="77777777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podróże służbowe w ramach projektu, w tym czynny udział w konferencjach naukowych, do 20% kwoty dofinansowania;</w:t>
      </w:r>
    </w:p>
    <w:p w14:paraId="18F73560" w14:textId="79290E35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zakup odczynników, sprzętu i materiałów koniecznych do prowadzenia badań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 projekcie;</w:t>
      </w:r>
    </w:p>
    <w:p w14:paraId="5EC76DD4" w14:textId="3712EE48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koszty eksploatacji urządzeń i aparatury wykorzystywanych do prowadzonych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 projekcie badań;</w:t>
      </w:r>
    </w:p>
    <w:p w14:paraId="23CD4292" w14:textId="6C4C10B4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koszty ubezpieczenia oraz serwisowania urządzeń i aparatury wykorzystywanych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 projekcie;</w:t>
      </w:r>
    </w:p>
    <w:p w14:paraId="147FABBD" w14:textId="77777777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zakup usług obcych od jednostek niewchodzących w skład Politechnicznej Sieci VIA CARPATIA (do 20% kwoty dofinansowania) – w uzasadnionych merytorycznie przypadkach, w przypadku braku możliwości ich realizacji w ramach sieci;</w:t>
      </w:r>
    </w:p>
    <w:p w14:paraId="00EC3D31" w14:textId="3D29AD58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opłaty za dostęp do niektórych serwisów internetowych, bezpośrednio związanych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 badaniami realizowanymi w projekcie;</w:t>
      </w:r>
    </w:p>
    <w:p w14:paraId="01F437E1" w14:textId="77777777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korekta językowa manuskryptów publikacji;</w:t>
      </w:r>
    </w:p>
    <w:p w14:paraId="11105343" w14:textId="02EBEECD" w:rsidR="00C42E85" w:rsidRPr="00E92F5E" w:rsidRDefault="00C42E85" w:rsidP="005604FF">
      <w:pPr>
        <w:numPr>
          <w:ilvl w:val="1"/>
          <w:numId w:val="25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koszty wydawnictwa, przy czym czasopismo wydawcy musi znaleźć się na aktualnym wykazie czasopism sporządzonym i udostępnionym przez ministra właściwego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ds. </w:t>
      </w:r>
      <w:r w:rsidR="009B71CF"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szkolnictwa wyższego i nauki</w:t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, maksymalnie 5% kwoty dofinansowania.</w:t>
      </w:r>
    </w:p>
    <w:p w14:paraId="3A56E9DF" w14:textId="77777777" w:rsidR="00C42E85" w:rsidRPr="00E92F5E" w:rsidRDefault="00C42E85" w:rsidP="005604FF">
      <w:pPr>
        <w:numPr>
          <w:ilvl w:val="0"/>
          <w:numId w:val="24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Do kosztów realizacji projektu nie zalicza się kosztów, które nie są bezpośrednio z nim związane, takich jak:</w:t>
      </w:r>
    </w:p>
    <w:p w14:paraId="3356E7DE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materiały biurowe, akcesoria i peryferia komputerowe;</w:t>
      </w:r>
    </w:p>
    <w:p w14:paraId="2809F555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sprzęt komputerowy oraz urządzenia, które nie są wykorzystywane bezpośrednio do realizacji projektu (np. kserokopiarki, sprzęt audiowizualny, telefony);</w:t>
      </w:r>
    </w:p>
    <w:p w14:paraId="211594DF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prenumeraty czasopism;</w:t>
      </w:r>
    </w:p>
    <w:p w14:paraId="53FD046E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opłaty za członkostwo w organizacjach lub stowarzyszeniach naukowych itp.;</w:t>
      </w:r>
    </w:p>
    <w:p w14:paraId="2C9FCC80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opłaty za bierny udział w konferencjach;</w:t>
      </w:r>
    </w:p>
    <w:p w14:paraId="09750A7E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usługi telekomunikacyjne, transportowe, pocztowe i kurierskie (za wyjątkiem kosztów dostawy i wysyłki materiałów czy aparatury, niezbędnych do realizacji projektu);</w:t>
      </w:r>
    </w:p>
    <w:p w14:paraId="6A203BE4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usługi internetowe;</w:t>
      </w:r>
    </w:p>
    <w:p w14:paraId="71A69BE7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tłumaczenie manuskryptów z języka polskiego na języki obce;</w:t>
      </w:r>
    </w:p>
    <w:p w14:paraId="1FB7D359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naprawy, konserwacje i serwisowanie sprzętu komputerowego oraz remont pomieszczeń;</w:t>
      </w:r>
    </w:p>
    <w:p w14:paraId="6A33BC7F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media;</w:t>
      </w:r>
    </w:p>
    <w:p w14:paraId="5DD332B2" w14:textId="77777777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zakupy na potrzeby działalności dydaktycznej;</w:t>
      </w:r>
    </w:p>
    <w:p w14:paraId="0A4CB959" w14:textId="3034DC2E" w:rsidR="00C42E85" w:rsidRPr="00E92F5E" w:rsidRDefault="00C42E85" w:rsidP="005604FF">
      <w:pPr>
        <w:numPr>
          <w:ilvl w:val="1"/>
          <w:numId w:val="26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usługi kserograficzne (które nie mają bezpośredniego związku z realizacją projektu)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i gastronomiczne;</w:t>
      </w:r>
    </w:p>
    <w:p w14:paraId="3C6F4746" w14:textId="77777777" w:rsidR="00C42E85" w:rsidRPr="00E92F5E" w:rsidRDefault="00C42E85" w:rsidP="005604FF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szkolenia, niezwiązane bezpośrednio z realizacją projektu.</w:t>
      </w:r>
    </w:p>
    <w:p w14:paraId="1B716FB2" w14:textId="77777777" w:rsidR="00E92F5E" w:rsidRPr="00E92F5E" w:rsidRDefault="00E92F5E" w:rsidP="005604FF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Cs/>
          <w:sz w:val="24"/>
          <w:szCs w:val="24"/>
        </w:rPr>
      </w:pPr>
    </w:p>
    <w:p w14:paraId="140E2E43" w14:textId="70738991" w:rsidR="00C42E85" w:rsidRPr="00E92F5E" w:rsidRDefault="00C42E85" w:rsidP="005604FF">
      <w:pPr>
        <w:keepNext/>
        <w:keepLines/>
        <w:spacing w:after="12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t>§ 3</w:t>
      </w: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br/>
        <w:t>Tryb i kryteria oceny wniosków</w:t>
      </w:r>
    </w:p>
    <w:p w14:paraId="7F116E0B" w14:textId="76EFA2E8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Oceny wniosków dokonuje Rada Naukowa Politechnicznej Sieci VIA CARPATIA złożona z prorektorów ds. nauki oraz 3 dodatkowych ekspertów wskazanych przez prorektorów </w:t>
      </w:r>
      <w:r w:rsidR="00CD6D57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ds. nauki uczelni z Politechnicznej Sieci VIA CARPATIA (zwana dalej „Radą”), przy czym prorektor ds. nauki oraz wskazany ekspert nie mogą być kierownikiem ani wykonawcą składanego wniosku.</w:t>
      </w:r>
    </w:p>
    <w:p w14:paraId="5AB7948E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Ocena, o której mowa wyżej, dokonywana jest zgodnie z kartą oceny stanowiącą Załącznik nr 2 do niniejszego Regulaminu (zwaną dalej „kartą oceny”),</w:t>
      </w:r>
    </w:p>
    <w:p w14:paraId="4FCAEF77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Ocenie podlegają następujące elementy wniosku:</w:t>
      </w:r>
    </w:p>
    <w:p w14:paraId="375186F1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stan wiedzy i oryginalność problematyki podjętej w projekcie (0-15 pkt);</w:t>
      </w:r>
    </w:p>
    <w:p w14:paraId="4DB295CE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podział projektu na etapy (nr etapu, problem do rozwiązania, opis prac) (0-5 pkt);</w:t>
      </w:r>
    </w:p>
    <w:p w14:paraId="5729D9E6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dorobek naukowy kierownika i zespołu realizującego projekt (0-10 pkt);</w:t>
      </w:r>
    </w:p>
    <w:p w14:paraId="7B993321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uzasadnienie kosztów planowanych badań (0-5 pkt);</w:t>
      </w:r>
    </w:p>
    <w:p w14:paraId="3F4B6C61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potencjał badawczy jednostki (0-5 pkt);</w:t>
      </w:r>
    </w:p>
    <w:p w14:paraId="4B899496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znaczenie naukowe lub praktyczne wyników zadania dla rozwoju dyscypliny naukowej (0-15 pkt);</w:t>
      </w:r>
    </w:p>
    <w:p w14:paraId="7816260A" w14:textId="77777777" w:rsidR="00C42E85" w:rsidRPr="00E92F5E" w:rsidRDefault="00C42E85" w:rsidP="005604FF">
      <w:pPr>
        <w:numPr>
          <w:ilvl w:val="1"/>
          <w:numId w:val="28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opis współpracy w ramach Politechnicznej Sieci VIA CARPATIA – opis wzmocnienia potencjałów oraz przyszłych wspólnych działań naukowych zespołu (0-10 pkt).</w:t>
      </w:r>
    </w:p>
    <w:p w14:paraId="04BE4EE3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Wnioski, które nie uzyskały co najmniej 40 punktów nie są rekomendowane do finansowania.</w:t>
      </w:r>
    </w:p>
    <w:p w14:paraId="13E51AAE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UBP dokonuje oceny formalnej złożonych wniosków oraz w terminie 3 dni od zakończenia naboru przesyła członkom Rady karty oceny wniosków, które pozytywnie przeszły ocenę formalną.</w:t>
      </w:r>
    </w:p>
    <w:p w14:paraId="573D523C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Każdy z członków Rady jest zobowiązany do złożenia karty oceny uzupełnionej o ocenę merytoryczną do UBP w terminie 18 dni od zakończenia naboru. Na podstawie otrzymanych kart ocen, UBP tworzy listę rankingową wniosków rekomendowanych do finansowania, którą przedkłada rektorowi uczelni zatrudniającej kierownika projektu (dalej zwany „rektorem”) w terminie 21 dni od zakończenia naboru.</w:t>
      </w:r>
    </w:p>
    <w:p w14:paraId="6688BD82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UBP sporządza listę rankingową z uwzględnieniem maksymalnej wysokości środków finansowych przeznaczonych na realizację projektów.</w:t>
      </w:r>
    </w:p>
    <w:p w14:paraId="26DB0BC8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W przypadku, gdy kwota przeznaczona na finansowanie projektów jest wyższa niż łączna kwota wnioskowana we wszystkich wnioskach rekomendowanych przez Radę, Rada może podjąć decyzję o zwiększeniu liczby projektów, które uzyskają dofinansowanie.</w:t>
      </w:r>
    </w:p>
    <w:p w14:paraId="3C5FAC2E" w14:textId="77777777" w:rsidR="00C42E85" w:rsidRPr="00E92F5E" w:rsidRDefault="00C42E85" w:rsidP="005604FF">
      <w:pPr>
        <w:numPr>
          <w:ilvl w:val="0"/>
          <w:numId w:val="27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przyjęciu wniosku do finansowania decyduje rektor. Decyzja rektora jest ostateczna. Wnioskodawca otrzymuje decyzję o wysokości przyznanych środków w terminie 7 dni od daty przedłożenia listy rankingowej rektorowi. W momencie przyjęcia finansowania Wnioskodawca uzyskuje status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Grantobiorcy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</w:p>
    <w:p w14:paraId="3D5D4737" w14:textId="77777777" w:rsidR="00C42E85" w:rsidRPr="00E92F5E" w:rsidRDefault="00C42E85" w:rsidP="005604F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Grantobiorca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może zrezygnować z realizacji przyznanego projektu w terminie 14 dni kalendarzowych od daty otrzymania decyzji, jeśli nie zostały poniesione koszty na jego realizację. Do dofinansowania zostaje wtedy skierowany pierwszy niezakwalifikowany wniosek z listy rankingowej, o której mowa w ust. 7.</w:t>
      </w:r>
    </w:p>
    <w:p w14:paraId="015587E3" w14:textId="77777777" w:rsidR="00D664F3" w:rsidRPr="00D664F3" w:rsidRDefault="00D664F3" w:rsidP="005604FF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Cs/>
          <w:sz w:val="24"/>
          <w:szCs w:val="24"/>
        </w:rPr>
      </w:pPr>
    </w:p>
    <w:p w14:paraId="3E81CF0A" w14:textId="0326C4B8" w:rsidR="00C42E85" w:rsidRPr="00E92F5E" w:rsidRDefault="00C42E85" w:rsidP="005604FF">
      <w:pPr>
        <w:keepNext/>
        <w:keepLines/>
        <w:spacing w:after="12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t>§ 4</w:t>
      </w: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br/>
        <w:t>Zasady realizacji projektów</w:t>
      </w:r>
    </w:p>
    <w:p w14:paraId="14F0861B" w14:textId="77777777" w:rsidR="00C42E85" w:rsidRPr="00E92F5E" w:rsidRDefault="00C42E85" w:rsidP="005604FF">
      <w:pPr>
        <w:numPr>
          <w:ilvl w:val="0"/>
          <w:numId w:val="29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Za merytoryczną realizację działań oraz racjonalne, efektywne i zgodne z zatwierdzonym budżetem wykorzystanie przyznanych środków i bieżącą analizę wydatków odpowiada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Grantobiorca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</w:p>
    <w:p w14:paraId="6A557A9F" w14:textId="77777777" w:rsidR="00C42E85" w:rsidRPr="00E92F5E" w:rsidRDefault="00C42E85" w:rsidP="005604FF">
      <w:pPr>
        <w:numPr>
          <w:ilvl w:val="0"/>
          <w:numId w:val="29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Za finansowy nadzór nad wydatkowaniem środków zgodnie z zatwierdzonym budżetem odpowiada jednostka zgodnie ze strukturą organizacyjną danej uczelni.</w:t>
      </w:r>
    </w:p>
    <w:p w14:paraId="6C4E042B" w14:textId="77777777" w:rsidR="00C42E85" w:rsidRPr="00E92F5E" w:rsidRDefault="00C42E85" w:rsidP="005604FF">
      <w:pPr>
        <w:numPr>
          <w:ilvl w:val="0"/>
          <w:numId w:val="29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Grantobiorca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zobowiązany jest w szczególności do:</w:t>
      </w:r>
    </w:p>
    <w:p w14:paraId="0802E0BB" w14:textId="77777777" w:rsidR="00C42E85" w:rsidRPr="00E92F5E" w:rsidRDefault="00C42E85" w:rsidP="005604FF">
      <w:pPr>
        <w:numPr>
          <w:ilvl w:val="1"/>
          <w:numId w:val="30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prawidłowego, efektywnego i zgodnego z przeznaczeniem wykorzystywania otrzymanych środków;</w:t>
      </w:r>
    </w:p>
    <w:p w14:paraId="71742A31" w14:textId="77777777" w:rsidR="00C42E85" w:rsidRPr="00E92F5E" w:rsidRDefault="00C42E85" w:rsidP="005604FF">
      <w:pPr>
        <w:numPr>
          <w:ilvl w:val="1"/>
          <w:numId w:val="30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terminowej realizacji zadań.</w:t>
      </w:r>
    </w:p>
    <w:p w14:paraId="108385DA" w14:textId="77777777" w:rsidR="00C42E85" w:rsidRPr="00E92F5E" w:rsidRDefault="00C42E85" w:rsidP="005604FF">
      <w:pPr>
        <w:numPr>
          <w:ilvl w:val="0"/>
          <w:numId w:val="29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Wprowadzenie zmian we wniosku wymaga uprzedniej pisemnej zgody Prorektora ds. nauki uczelni, w której zatrudniony jest kierownik projektu.</w:t>
      </w:r>
    </w:p>
    <w:p w14:paraId="20B2ACFA" w14:textId="77777777" w:rsidR="00C42E85" w:rsidRPr="00E92F5E" w:rsidRDefault="00C42E85" w:rsidP="005604FF">
      <w:pPr>
        <w:numPr>
          <w:ilvl w:val="0"/>
          <w:numId w:val="29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Wszystkie koszty powinny być:</w:t>
      </w:r>
    </w:p>
    <w:p w14:paraId="01A2AFD1" w14:textId="77777777" w:rsidR="00C42E85" w:rsidRPr="00E92F5E" w:rsidRDefault="00C42E85" w:rsidP="005604FF">
      <w:pPr>
        <w:numPr>
          <w:ilvl w:val="1"/>
          <w:numId w:val="31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poniesione w okresie realizacji projektu;</w:t>
      </w:r>
    </w:p>
    <w:p w14:paraId="593F92DB" w14:textId="77777777" w:rsidR="00C42E85" w:rsidRPr="00E92F5E" w:rsidRDefault="00C42E85" w:rsidP="005604FF">
      <w:pPr>
        <w:numPr>
          <w:ilvl w:val="1"/>
          <w:numId w:val="31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związane z zaplanowanymi we wniosku badaniami;</w:t>
      </w:r>
    </w:p>
    <w:p w14:paraId="76F1C2A8" w14:textId="77777777" w:rsidR="00C42E85" w:rsidRPr="00E92F5E" w:rsidRDefault="00C42E85" w:rsidP="005604FF">
      <w:pPr>
        <w:numPr>
          <w:ilvl w:val="1"/>
          <w:numId w:val="31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zgodne z zaplanowanym we wniosku budżetem; </w:t>
      </w:r>
    </w:p>
    <w:p w14:paraId="33C5B04D" w14:textId="77777777" w:rsidR="00C42E85" w:rsidRPr="00E92F5E" w:rsidRDefault="00C42E85" w:rsidP="005604FF">
      <w:pPr>
        <w:numPr>
          <w:ilvl w:val="1"/>
          <w:numId w:val="31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poniesione zgodnie z zasadą efektywności wydatków;</w:t>
      </w:r>
    </w:p>
    <w:p w14:paraId="42094AD2" w14:textId="77777777" w:rsidR="00C42E85" w:rsidRPr="00E92F5E" w:rsidRDefault="00C42E85" w:rsidP="005604FF">
      <w:pPr>
        <w:numPr>
          <w:ilvl w:val="1"/>
          <w:numId w:val="31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udokumentowane zgodnie z obowiązującymi przepisami.</w:t>
      </w:r>
    </w:p>
    <w:p w14:paraId="798833C0" w14:textId="203D6847" w:rsidR="00C42E85" w:rsidRPr="00E92F5E" w:rsidRDefault="00C42E85" w:rsidP="005604FF">
      <w:pPr>
        <w:numPr>
          <w:ilvl w:val="0"/>
          <w:numId w:val="29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Wszystkie dokumenty stanowiące podstawę wydatkowania środków finansowych powinny być opisywane następującą treścią: „płatne ze środków Ministerstwa </w:t>
      </w:r>
      <w:r w:rsidR="007C509C" w:rsidRPr="00E92F5E">
        <w:rPr>
          <w:rFonts w:ascii="Times New Roman" w:hAnsi="Times New Roman" w:cs="Times New Roman"/>
          <w:sz w:val="24"/>
          <w:szCs w:val="24"/>
        </w:rPr>
        <w:t>Nauki i Szkolnictwa Wyższego</w:t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na podstawie umowy nr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MEiN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/2022/DPI/….. z</w:t>
      </w:r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 dnia …..10.2022</w:t>
      </w:r>
      <w:r w:rsidRPr="00E92F5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, działanie nr 7 w kwocie ……… zł.”.</w:t>
      </w:r>
    </w:p>
    <w:p w14:paraId="7936484E" w14:textId="6373314D" w:rsidR="00C42E85" w:rsidRPr="00E92F5E" w:rsidRDefault="00C42E85" w:rsidP="005604F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 xml:space="preserve">Środki finansowe przyznane w danym roku kalendarzowym powinny być wydatkowane do 31 grudnia danego roku, niewykorzystane w danym roku podlegają zwrotowi do Ministerstwa </w:t>
      </w:r>
      <w:r w:rsidR="007C509C"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Nauki i Szkolnictwa Wyższego</w:t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i nie są refundowane.</w:t>
      </w:r>
    </w:p>
    <w:p w14:paraId="58D01851" w14:textId="77777777" w:rsidR="00E92F5E" w:rsidRPr="00D664F3" w:rsidRDefault="00E92F5E" w:rsidP="005604FF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Cs/>
          <w:sz w:val="24"/>
          <w:szCs w:val="24"/>
        </w:rPr>
      </w:pPr>
    </w:p>
    <w:p w14:paraId="3280C668" w14:textId="5D92839D" w:rsidR="00C42E85" w:rsidRPr="00E92F5E" w:rsidRDefault="00C42E85" w:rsidP="005604FF">
      <w:pPr>
        <w:keepNext/>
        <w:keepLines/>
        <w:spacing w:after="120" w:line="24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t>§ 5</w:t>
      </w:r>
      <w:r w:rsidRPr="00E92F5E">
        <w:rPr>
          <w:rFonts w:ascii="Times New Roman" w:eastAsia="MS Gothic" w:hAnsi="Times New Roman" w:cs="Times New Roman"/>
          <w:b/>
          <w:bCs/>
          <w:sz w:val="24"/>
          <w:szCs w:val="24"/>
        </w:rPr>
        <w:br/>
        <w:t>Zasady rozliczenia projektu</w:t>
      </w:r>
    </w:p>
    <w:p w14:paraId="1148572E" w14:textId="77777777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Grantobiorca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zobowiązany jest do złożenia sprawozdania okresowego w terminie do końca 14-tego miesiąca realizacji projektu, zgodnie z wzorem stanowiącym Załącznik nr 3 do niniejszego Regulaminu. Na wniosek Rady Naukowej Politechnicznej Sieci VIA CARPATIA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Grantobiorca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będzie zobowiązany do przedstawienia dotychczasowych wyników badań w formie prezentacji oraz dyskusji z członkami Rady.</w:t>
      </w:r>
    </w:p>
    <w:p w14:paraId="1F45398F" w14:textId="51F1515D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Oceny śródokresowej projektu dokonuje Rada Naukowa Politechnicznej Sieci VIA CARPATIA w terminie 14 dni od przedstawienia prezentacji wymieniowej w punkcie 1 </w:t>
      </w:r>
      <w:r w:rsidR="00172D44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 przekazuje wynik oceny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Grantobiorcy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. W przypadku nieuzyskania pozytywnej oceny śródokresowej finansowanie projektu zostaje wstrzymane.</w:t>
      </w:r>
    </w:p>
    <w:p w14:paraId="3DBDDF1E" w14:textId="77777777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Grantobiorca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zobowiązany jest do sporządzenia i przedłożenia w UBP sprawozdania końcowego, w terminie do 60 dni po zakończeniu realizacji projektu, zgodnie z wzorem stanowiącym Załącznik Nr 3 do niniejszego Regulaminu.</w:t>
      </w:r>
    </w:p>
    <w:p w14:paraId="38255645" w14:textId="77777777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Wszystkie publikacje stanowiące wynik realizowanego projektu muszą zawierać wskazanie działania pn.: „ISKRA – budowanie międzyuczelnianych zespołów badawczych” jako jedynego źródła finansowania. Wszystkie publikacje muszą zostać oznaczone informacją:</w:t>
      </w:r>
    </w:p>
    <w:p w14:paraId="27EA0470" w14:textId="77777777" w:rsidR="00361C8A" w:rsidRDefault="00C42E85" w:rsidP="005604FF">
      <w:pPr>
        <w:autoSpaceDE w:val="0"/>
        <w:autoSpaceDN w:val="0"/>
        <w:adjustRightInd w:val="0"/>
        <w:spacing w:before="120" w:after="8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5E">
        <w:rPr>
          <w:rFonts w:ascii="Times New Roman" w:eastAsia="Calibri" w:hAnsi="Times New Roman" w:cs="Times New Roman"/>
          <w:sz w:val="24"/>
          <w:szCs w:val="24"/>
        </w:rPr>
        <w:t>Wersja polska:</w:t>
      </w:r>
    </w:p>
    <w:p w14:paraId="0B6B5CC7" w14:textId="31CB4024" w:rsidR="00C42E85" w:rsidRPr="00E92F5E" w:rsidRDefault="00C42E85" w:rsidP="005604FF">
      <w:pPr>
        <w:autoSpaceDE w:val="0"/>
        <w:autoSpaceDN w:val="0"/>
        <w:adjustRightInd w:val="0"/>
        <w:spacing w:after="80" w:line="240" w:lineRule="auto"/>
        <w:ind w:left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2F5E">
        <w:rPr>
          <w:rFonts w:ascii="Times New Roman" w:eastAsia="Calibri" w:hAnsi="Times New Roman" w:cs="Times New Roman"/>
          <w:i/>
          <w:sz w:val="24"/>
          <w:szCs w:val="24"/>
        </w:rPr>
        <w:t xml:space="preserve">Badania powstały w ramach zadania zleconego pn. „Politechniczna Sieć VIA CARPATIA im. Prezydenta RP Lecha Kaczyńskiego” finansowanego z dotacji celowej Ministra </w:t>
      </w:r>
      <w:r w:rsidR="00EC64F1" w:rsidRPr="00E92F5E">
        <w:rPr>
          <w:rFonts w:ascii="Times New Roman" w:eastAsia="Calibri" w:hAnsi="Times New Roman" w:cs="Times New Roman"/>
          <w:i/>
          <w:sz w:val="24"/>
          <w:szCs w:val="24"/>
        </w:rPr>
        <w:t xml:space="preserve">Nauki </w:t>
      </w:r>
      <w:r w:rsidR="00172D44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EC64F1" w:rsidRPr="00E92F5E">
        <w:rPr>
          <w:rFonts w:ascii="Times New Roman" w:eastAsia="Calibri" w:hAnsi="Times New Roman" w:cs="Times New Roman"/>
          <w:i/>
          <w:sz w:val="24"/>
          <w:szCs w:val="24"/>
        </w:rPr>
        <w:t>i Szkolnictwa Wyższego</w:t>
      </w:r>
      <w:r w:rsidRPr="00E92F5E">
        <w:rPr>
          <w:rFonts w:ascii="Times New Roman" w:eastAsia="Calibri" w:hAnsi="Times New Roman" w:cs="Times New Roman"/>
          <w:i/>
          <w:sz w:val="24"/>
          <w:szCs w:val="24"/>
        </w:rPr>
        <w:t xml:space="preserve"> nr umowy </w:t>
      </w:r>
      <w:proofErr w:type="spellStart"/>
      <w:r w:rsidRPr="00E92F5E">
        <w:rPr>
          <w:rFonts w:ascii="Times New Roman" w:eastAsia="Calibri" w:hAnsi="Times New Roman" w:cs="Times New Roman"/>
          <w:i/>
          <w:sz w:val="24"/>
          <w:szCs w:val="24"/>
        </w:rPr>
        <w:t>MEiN</w:t>
      </w:r>
      <w:proofErr w:type="spellEnd"/>
      <w:r w:rsidRPr="00E92F5E">
        <w:rPr>
          <w:rFonts w:ascii="Times New Roman" w:eastAsia="Calibri" w:hAnsi="Times New Roman" w:cs="Times New Roman"/>
          <w:i/>
          <w:sz w:val="24"/>
          <w:szCs w:val="24"/>
        </w:rPr>
        <w:t>/2022/DPI/….. działanie „ISKRA - budowanie międzyuczelnianych zespołów badawczych”.</w:t>
      </w:r>
    </w:p>
    <w:p w14:paraId="30D2EB40" w14:textId="5D68795F" w:rsidR="00C42E85" w:rsidRPr="00E92F5E" w:rsidRDefault="00C42E85" w:rsidP="005604FF">
      <w:pPr>
        <w:autoSpaceDE w:val="0"/>
        <w:autoSpaceDN w:val="0"/>
        <w:adjustRightInd w:val="0"/>
        <w:spacing w:after="8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A także, jeśli jest taka możliwość, zawierać logo Ministra </w:t>
      </w:r>
      <w:bookmarkStart w:id="0" w:name="_Hlk193459150"/>
      <w:r w:rsidR="009B2575" w:rsidRPr="00E92F5E">
        <w:rPr>
          <w:rFonts w:ascii="Times New Roman" w:eastAsia="Calibri" w:hAnsi="Times New Roman" w:cs="Times New Roman"/>
          <w:sz w:val="24"/>
          <w:szCs w:val="24"/>
        </w:rPr>
        <w:t>Nauki i Szkolnictwa Wyższego</w:t>
      </w:r>
      <w:bookmarkEnd w:id="0"/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 oraz logo Ministerstwa </w:t>
      </w:r>
      <w:r w:rsidR="007C509C" w:rsidRPr="00E92F5E">
        <w:rPr>
          <w:rFonts w:ascii="Times New Roman" w:hAnsi="Times New Roman" w:cs="Times New Roman"/>
          <w:sz w:val="24"/>
          <w:szCs w:val="24"/>
        </w:rPr>
        <w:t>Nauki i Szkolnictwa Wyższego</w:t>
      </w:r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. Z logo należy korzystać zgodnie </w:t>
      </w:r>
      <w:r w:rsidR="00172D44">
        <w:rPr>
          <w:rFonts w:ascii="Times New Roman" w:eastAsia="Calibri" w:hAnsi="Times New Roman" w:cs="Times New Roman"/>
          <w:sz w:val="24"/>
          <w:szCs w:val="24"/>
        </w:rPr>
        <w:br/>
      </w:r>
      <w:r w:rsidRPr="00E92F5E">
        <w:rPr>
          <w:rFonts w:ascii="Times New Roman" w:eastAsia="Calibri" w:hAnsi="Times New Roman" w:cs="Times New Roman"/>
          <w:sz w:val="24"/>
          <w:szCs w:val="24"/>
        </w:rPr>
        <w:t>z księgami znaków.</w:t>
      </w:r>
    </w:p>
    <w:p w14:paraId="43BA77D5" w14:textId="77777777" w:rsidR="00361C8A" w:rsidRDefault="00C42E85" w:rsidP="005604FF">
      <w:pPr>
        <w:autoSpaceDE w:val="0"/>
        <w:autoSpaceDN w:val="0"/>
        <w:adjustRightInd w:val="0"/>
        <w:spacing w:before="120" w:after="8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5E">
        <w:rPr>
          <w:rFonts w:ascii="Times New Roman" w:eastAsia="Calibri" w:hAnsi="Times New Roman" w:cs="Times New Roman"/>
          <w:sz w:val="24"/>
          <w:szCs w:val="24"/>
        </w:rPr>
        <w:t>Wersja angielska:</w:t>
      </w:r>
    </w:p>
    <w:p w14:paraId="2697CF7E" w14:textId="202EF003" w:rsidR="00C42E85" w:rsidRPr="00E92F5E" w:rsidRDefault="007C509C" w:rsidP="005604FF">
      <w:pPr>
        <w:autoSpaceDE w:val="0"/>
        <w:autoSpaceDN w:val="0"/>
        <w:adjustRightInd w:val="0"/>
        <w:spacing w:after="80" w:line="240" w:lineRule="auto"/>
        <w:ind w:left="357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The research leading to these results has received funding from the commissioned task entitled "VIA CARPATIA Universities of Technology Network named after the President of the Republic of Poland Lech </w:t>
      </w:r>
      <w:proofErr w:type="spellStart"/>
      <w:r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Kaczyński</w:t>
      </w:r>
      <w:proofErr w:type="spellEnd"/>
      <w:r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”, under the special purpose grant from the </w:t>
      </w:r>
      <w:r w:rsidR="009B2575"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Minister of Science and Higher Education</w:t>
      </w:r>
      <w:r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, contract no. </w:t>
      </w:r>
      <w:proofErr w:type="spellStart"/>
      <w:r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MEiN</w:t>
      </w:r>
      <w:proofErr w:type="spellEnd"/>
      <w:r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/2022/DPI/….. action entitled "ISKRA – building inter-university research teams</w:t>
      </w:r>
      <w:r w:rsidR="00A1043A" w:rsidRPr="00E92F5E">
        <w:rPr>
          <w:rFonts w:ascii="Times New Roman" w:eastAsia="Calibri" w:hAnsi="Times New Roman" w:cs="Times New Roman"/>
          <w:i/>
          <w:sz w:val="24"/>
          <w:szCs w:val="24"/>
          <w:lang w:val="en-GB"/>
        </w:rPr>
        <w:t>”</w:t>
      </w:r>
      <w:r w:rsidR="00C42E85" w:rsidRPr="00E92F5E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</w:p>
    <w:p w14:paraId="28FFD510" w14:textId="0C05189E" w:rsidR="00C42E85" w:rsidRPr="00E92F5E" w:rsidRDefault="00C42E85" w:rsidP="005604FF">
      <w:pPr>
        <w:autoSpaceDE w:val="0"/>
        <w:autoSpaceDN w:val="0"/>
        <w:adjustRightInd w:val="0"/>
        <w:spacing w:after="8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A także, jeśli jest taka możliwość, zawierać logo Ministra </w:t>
      </w:r>
      <w:r w:rsidR="009B2575" w:rsidRPr="00E92F5E">
        <w:rPr>
          <w:rFonts w:ascii="Times New Roman" w:eastAsia="Calibri" w:hAnsi="Times New Roman" w:cs="Times New Roman"/>
          <w:sz w:val="24"/>
          <w:szCs w:val="24"/>
        </w:rPr>
        <w:t>Nauki i Szkolnictwa Wyższego</w:t>
      </w:r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 oraz logo Ministerstwa </w:t>
      </w:r>
      <w:r w:rsidR="007C509C" w:rsidRPr="00E92F5E">
        <w:rPr>
          <w:rFonts w:ascii="Times New Roman" w:hAnsi="Times New Roman" w:cs="Times New Roman"/>
          <w:sz w:val="24"/>
          <w:szCs w:val="24"/>
        </w:rPr>
        <w:t>Nauki i Szkolnictwa Wyższego</w:t>
      </w:r>
      <w:r w:rsidRPr="00E92F5E">
        <w:rPr>
          <w:rFonts w:ascii="Times New Roman" w:eastAsia="Calibri" w:hAnsi="Times New Roman" w:cs="Times New Roman"/>
          <w:sz w:val="24"/>
          <w:szCs w:val="24"/>
        </w:rPr>
        <w:t xml:space="preserve">. Z logo należy korzystać zgodnie </w:t>
      </w:r>
      <w:r w:rsidR="00172D44">
        <w:rPr>
          <w:rFonts w:ascii="Times New Roman" w:eastAsia="Calibri" w:hAnsi="Times New Roman" w:cs="Times New Roman"/>
          <w:sz w:val="24"/>
          <w:szCs w:val="24"/>
        </w:rPr>
        <w:br/>
      </w:r>
      <w:r w:rsidRPr="00E92F5E">
        <w:rPr>
          <w:rFonts w:ascii="Times New Roman" w:eastAsia="Calibri" w:hAnsi="Times New Roman" w:cs="Times New Roman"/>
          <w:sz w:val="24"/>
          <w:szCs w:val="24"/>
        </w:rPr>
        <w:t>z księgami znaków.</w:t>
      </w:r>
    </w:p>
    <w:p w14:paraId="799D9ACE" w14:textId="16EB8944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Warunkiem uzyskania oceny pozytywnej z realizacji projektu jest wykazanie </w:t>
      </w:r>
      <w:r w:rsidR="00172D44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 sprawozdaniu końcowym:</w:t>
      </w:r>
    </w:p>
    <w:p w14:paraId="2E48C26E" w14:textId="77777777" w:rsidR="00C42E85" w:rsidRPr="00E92F5E" w:rsidRDefault="00C42E85" w:rsidP="005604FF">
      <w:pPr>
        <w:numPr>
          <w:ilvl w:val="1"/>
          <w:numId w:val="33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informacji o złożeniu grantu w konkursie zewnętrznym, który zostanie zakwalifikowany min. do II etapu oceny merytorycznej lub na panel ekspertów, przy czym:</w:t>
      </w:r>
    </w:p>
    <w:p w14:paraId="3857B786" w14:textId="77777777" w:rsidR="00C42E85" w:rsidRPr="00E92F5E" w:rsidRDefault="00C42E85" w:rsidP="005604FF">
      <w:pPr>
        <w:numPr>
          <w:ilvl w:val="2"/>
          <w:numId w:val="34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kierownikiem takiego grantu musi być członek zespołu realizującego projekt,</w:t>
      </w:r>
    </w:p>
    <w:p w14:paraId="1828670D" w14:textId="64EF6E56" w:rsidR="00C42E85" w:rsidRPr="00E92F5E" w:rsidRDefault="00C42E85" w:rsidP="005604FF">
      <w:pPr>
        <w:numPr>
          <w:ilvl w:val="2"/>
          <w:numId w:val="34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grant musi zostać złożony przez konsorcjum wszystkich uczelni wchodzących </w:t>
      </w:r>
      <w:r w:rsidR="00172D44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w skład Politechnicznej Sieci VIA CARPATIA</w:t>
      </w:r>
      <w:r w:rsidR="00063937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bookmarkStart w:id="1" w:name="_GoBack"/>
      <w:bookmarkEnd w:id="1"/>
      <w:r w:rsidRPr="00E92F5E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</w:p>
    <w:p w14:paraId="61060941" w14:textId="1D2A63C1" w:rsidR="00C42E85" w:rsidRPr="00E92F5E" w:rsidRDefault="00C42E85" w:rsidP="005604FF">
      <w:pPr>
        <w:numPr>
          <w:ilvl w:val="1"/>
          <w:numId w:val="33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co najmniej 3 publikacji wydanych lub przyjętych do druku w czasopiśmie lub recenzowanych materiałach konferencji naukowych o punktacji nie niższej niż 140 pkt. zgodnie z aktualnym wykazem czasopism sporządzonym i udostępnionym przez ministra właściwego ds. </w:t>
      </w:r>
      <w:r w:rsidR="00AF74A4" w:rsidRPr="00E92F5E">
        <w:rPr>
          <w:rFonts w:ascii="Times New Roman" w:eastAsia="Calibri" w:hAnsi="Times New Roman" w:cs="Times New Roman"/>
          <w:sz w:val="24"/>
          <w:szCs w:val="24"/>
        </w:rPr>
        <w:t>szkolnictwa wyższego i nauki</w:t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, spełniającej warunek określony w punkcie 4. Przy czym w gronie współautorów publikacji musi znaleźć się co najmniej jeden członek zespołu realizującego projekt reprezentujący każdą uczelnię z Politechnicznej Sieci VIA CARPATIA.</w:t>
      </w:r>
    </w:p>
    <w:p w14:paraId="3F9DF0E8" w14:textId="77777777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Sprawozdanie końcowe z realizacji projektu oceniane jest przez Radę w terminie 14 dni od daty wyznaczonej jako ostateczny termin ich złożenia. Warunkiem uzyskania oceny pozytywnej z realizacji projektu jest spełnienie warunków wymienionych w ust. 5.</w:t>
      </w:r>
    </w:p>
    <w:p w14:paraId="292FDC82" w14:textId="75F0919C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Po zapoznaniu się z wynikami oceny Rady rektor podejmuje w terminie 7 dni decyzję </w:t>
      </w:r>
      <w:r w:rsidR="00172D44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kwestii rozliczenia projektu, która przekazywana jest w terminie 5 dni od jej wydania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Grantobiorcy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. Niespełnienie warunków wymienionych w ust. 3-5 stanowi podstawę do wydania przez rektora decyzji o odmowie rozliczenia projektu.</w:t>
      </w:r>
    </w:p>
    <w:p w14:paraId="2C2B341B" w14:textId="77777777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Grantobiorcy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, który uzyskał decyzję o odmowie rozliczenia projektu przysługuje możliwość złożenia wyjaśnień, uzupełnienia lub naniesienia poprawek do sprawozdania, w terminie do 21 dni od otrzymania decyzji, o której mowa w punkcie 7. Skorygowane sprawozdanie poddawane jest ponownej ocenie przez Radę w terminie 21 dni od daty złożenia przez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Grantobiorcę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skorygowanego sprawozdania, a następnie przekazywane jest niezwłocznie rektorowi.</w:t>
      </w:r>
    </w:p>
    <w:p w14:paraId="107AB139" w14:textId="77777777" w:rsidR="00C42E85" w:rsidRPr="00E92F5E" w:rsidRDefault="00C42E85" w:rsidP="005604FF">
      <w:pPr>
        <w:numPr>
          <w:ilvl w:val="0"/>
          <w:numId w:val="32"/>
        </w:numPr>
        <w:spacing w:after="8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Ostateczną decyzję w kwestii rozliczenia projektu podejmuje rektor w terminie 7 dni od otrzymania ponownej oceny Rady. Jest ona przekazywana </w:t>
      </w:r>
      <w:proofErr w:type="spellStart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Grantobiorcy</w:t>
      </w:r>
      <w:proofErr w:type="spellEnd"/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 terminie do 5 dni.</w:t>
      </w:r>
    </w:p>
    <w:p w14:paraId="33359497" w14:textId="4CEC9C7D" w:rsidR="00C42E85" w:rsidRPr="00E92F5E" w:rsidRDefault="00C42E85" w:rsidP="005604F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E92F5E">
        <w:rPr>
          <w:rFonts w:ascii="Times New Roman" w:eastAsia="MS Mincho" w:hAnsi="Times New Roman" w:cs="Times New Roman"/>
          <w:sz w:val="24"/>
          <w:szCs w:val="24"/>
          <w:lang w:eastAsia="pl-PL"/>
        </w:rPr>
        <w:t>Decyzja o odmowie rozliczenia projektu lub niezłożenie w terminie sprawozdania końcowego skutkuje brakiem możliwości uzyskania finansowania w ramach wewnętrznych programów wspierających działania naukowe pracowników uczelni wchodzącej w skład Politechnicznej Sieci VIA CARPATIA na okres 3 lat.</w:t>
      </w:r>
    </w:p>
    <w:sectPr w:rsidR="00C42E85" w:rsidRPr="00E92F5E" w:rsidSect="00C92F06">
      <w:headerReference w:type="default" r:id="rId11"/>
      <w:footerReference w:type="default" r:id="rId12"/>
      <w:pgSz w:w="11906" w:h="16838"/>
      <w:pgMar w:top="2325" w:right="1361" w:bottom="2155" w:left="136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15EA" w14:textId="77777777" w:rsidR="00B0510F" w:rsidRDefault="00B0510F" w:rsidP="00FF4F46">
      <w:pPr>
        <w:spacing w:after="0" w:line="240" w:lineRule="auto"/>
      </w:pPr>
      <w:r>
        <w:separator/>
      </w:r>
    </w:p>
  </w:endnote>
  <w:endnote w:type="continuationSeparator" w:id="0">
    <w:p w14:paraId="1392F3AE" w14:textId="77777777" w:rsidR="00B0510F" w:rsidRDefault="00B0510F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6CF5" w14:textId="663C4379" w:rsidR="00FF4F46" w:rsidRPr="00D01A0D" w:rsidRDefault="009D3577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0F568FA" wp14:editId="6886285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3600" cy="1440000"/>
          <wp:effectExtent l="0" t="0" r="0" b="0"/>
          <wp:wrapNone/>
          <wp:docPr id="22" name="Obraz 22" descr="Logo Ministra Nauki i Szkolnictwa Wyższego&#10;Logo Ministerstwa Nauki i Szkolnictwa Wyższego&#10;Zadanie finansowane w ramach zlecenia Ministra Nauki i Szkolnictwa Wyższego pod nazwą „Politechniczna Sieć VIA CARPATIA im. Prezydenta RP Lecha Kaczyńskiego” w latach 2022-2025, kwota finansowania 10 990 546 zł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614D1C1C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3B1C7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593B" w14:textId="77777777" w:rsidR="00B0510F" w:rsidRDefault="00B0510F" w:rsidP="00FF4F46">
      <w:pPr>
        <w:spacing w:after="0" w:line="240" w:lineRule="auto"/>
      </w:pPr>
      <w:r>
        <w:separator/>
      </w:r>
    </w:p>
  </w:footnote>
  <w:footnote w:type="continuationSeparator" w:id="0">
    <w:p w14:paraId="73A2F777" w14:textId="77777777" w:rsidR="00B0510F" w:rsidRDefault="00B0510F" w:rsidP="00FF4F46">
      <w:pPr>
        <w:spacing w:after="0" w:line="240" w:lineRule="auto"/>
      </w:pPr>
      <w:r>
        <w:continuationSeparator/>
      </w:r>
    </w:p>
  </w:footnote>
  <w:footnote w:id="1">
    <w:p w14:paraId="5A78E71A" w14:textId="77777777" w:rsidR="00C42E85" w:rsidRPr="00A36E0D" w:rsidRDefault="00C42E85" w:rsidP="00C42E85">
      <w:pPr>
        <w:pStyle w:val="Tekstprzypisudolnego"/>
        <w:rPr>
          <w:rFonts w:ascii="Arial" w:hAnsi="Arial" w:cs="Arial"/>
        </w:rPr>
      </w:pPr>
      <w:r w:rsidRPr="006931FB">
        <w:rPr>
          <w:rStyle w:val="Odwoanieprzypisudolnego"/>
        </w:rPr>
        <w:footnoteRef/>
      </w:r>
      <w:r w:rsidRPr="006931FB">
        <w:t xml:space="preserve"> </w:t>
      </w:r>
      <w:proofErr w:type="spellStart"/>
      <w:r w:rsidRPr="00172D44">
        <w:rPr>
          <w:rFonts w:ascii="Times New Roman" w:hAnsi="Times New Roman" w:cs="Times New Roman"/>
        </w:rPr>
        <w:t>MEiN</w:t>
      </w:r>
      <w:proofErr w:type="spellEnd"/>
      <w:r w:rsidRPr="00172D44">
        <w:rPr>
          <w:rFonts w:ascii="Times New Roman" w:hAnsi="Times New Roman" w:cs="Times New Roman"/>
        </w:rPr>
        <w:t>/2022/DPI/2577 z dnia 27.10.2022 dla wydatków dokonywanych przez Politechnikę Białostocką</w:t>
      </w:r>
      <w:r w:rsidRPr="00172D44">
        <w:rPr>
          <w:rFonts w:ascii="Times New Roman" w:hAnsi="Times New Roman" w:cs="Times New Roman"/>
        </w:rPr>
        <w:br/>
      </w:r>
      <w:proofErr w:type="spellStart"/>
      <w:r w:rsidRPr="00172D44">
        <w:rPr>
          <w:rFonts w:ascii="Times New Roman" w:hAnsi="Times New Roman" w:cs="Times New Roman"/>
        </w:rPr>
        <w:t>MEiN</w:t>
      </w:r>
      <w:proofErr w:type="spellEnd"/>
      <w:r w:rsidRPr="00172D44">
        <w:rPr>
          <w:rFonts w:ascii="Times New Roman" w:hAnsi="Times New Roman" w:cs="Times New Roman"/>
        </w:rPr>
        <w:t>/2022/DPI/2575 z dnia 20.10.2022 dla wydatków dokonywanych przez Politechnikę Lubelską</w:t>
      </w:r>
      <w:r w:rsidRPr="00172D44">
        <w:rPr>
          <w:rFonts w:ascii="Times New Roman" w:hAnsi="Times New Roman" w:cs="Times New Roman"/>
        </w:rPr>
        <w:br/>
      </w:r>
      <w:proofErr w:type="spellStart"/>
      <w:r w:rsidRPr="00172D44">
        <w:rPr>
          <w:rFonts w:ascii="Times New Roman" w:hAnsi="Times New Roman" w:cs="Times New Roman"/>
        </w:rPr>
        <w:t>MEiN</w:t>
      </w:r>
      <w:proofErr w:type="spellEnd"/>
      <w:r w:rsidRPr="00172D44">
        <w:rPr>
          <w:rFonts w:ascii="Times New Roman" w:hAnsi="Times New Roman" w:cs="Times New Roman"/>
        </w:rPr>
        <w:t>/2022/DPI/2578 z dnia 26.10.2022 dla wydatków dokonywanych przez Politechnikę Rzeszowską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6CF4" w14:textId="0050BA1C" w:rsidR="00FF4F46" w:rsidRDefault="004F18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3BDA0FBA">
          <wp:simplePos x="0" y="0"/>
          <wp:positionH relativeFrom="column">
            <wp:posOffset>-436601</wp:posOffset>
          </wp:positionH>
          <wp:positionV relativeFrom="paragraph">
            <wp:posOffset>-666192</wp:posOffset>
          </wp:positionV>
          <wp:extent cx="6654222" cy="1609632"/>
          <wp:effectExtent l="0" t="0" r="0" b="0"/>
          <wp:wrapNone/>
          <wp:docPr id="21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980CDA"/>
    <w:multiLevelType w:val="multilevel"/>
    <w:tmpl w:val="A2308B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80925"/>
    <w:multiLevelType w:val="multilevel"/>
    <w:tmpl w:val="0C54665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B02647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422B54"/>
    <w:multiLevelType w:val="multilevel"/>
    <w:tmpl w:val="E8EAF44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E0A1B3A"/>
    <w:multiLevelType w:val="multilevel"/>
    <w:tmpl w:val="880EE7D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6066DF"/>
    <w:multiLevelType w:val="multilevel"/>
    <w:tmpl w:val="962A37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D4709E8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FD91872"/>
    <w:multiLevelType w:val="multilevel"/>
    <w:tmpl w:val="EDE2942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1F35A89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0C3D4F"/>
    <w:multiLevelType w:val="multilevel"/>
    <w:tmpl w:val="8EEA19A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14427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BF1CF8"/>
    <w:multiLevelType w:val="multilevel"/>
    <w:tmpl w:val="A5CAC47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0C125A"/>
    <w:multiLevelType w:val="multilevel"/>
    <w:tmpl w:val="8162FBE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3BE6021"/>
    <w:multiLevelType w:val="multilevel"/>
    <w:tmpl w:val="36F4768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AD03624"/>
    <w:multiLevelType w:val="multilevel"/>
    <w:tmpl w:val="95D22B20"/>
    <w:lvl w:ilvl="0">
      <w:start w:val="1"/>
      <w:numFmt w:val="decimal"/>
      <w:lvlText w:val="%1."/>
      <w:lvlJc w:val="right"/>
      <w:pPr>
        <w:tabs>
          <w:tab w:val="num" w:pos="318"/>
        </w:tabs>
        <w:ind w:left="318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CB137D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7B1240"/>
    <w:multiLevelType w:val="multilevel"/>
    <w:tmpl w:val="BBD092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F354B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4B66131"/>
    <w:multiLevelType w:val="multilevel"/>
    <w:tmpl w:val="F68E3C98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B1651A3"/>
    <w:multiLevelType w:val="multilevel"/>
    <w:tmpl w:val="2B6C33C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B251AD5"/>
    <w:multiLevelType w:val="multilevel"/>
    <w:tmpl w:val="32A0AF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C291218"/>
    <w:multiLevelType w:val="multilevel"/>
    <w:tmpl w:val="8FF63E7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30"/>
  </w:num>
  <w:num w:numId="5">
    <w:abstractNumId w:val="31"/>
  </w:num>
  <w:num w:numId="6">
    <w:abstractNumId w:val="11"/>
  </w:num>
  <w:num w:numId="7">
    <w:abstractNumId w:val="4"/>
  </w:num>
  <w:num w:numId="8">
    <w:abstractNumId w:val="29"/>
  </w:num>
  <w:num w:numId="9">
    <w:abstractNumId w:val="13"/>
  </w:num>
  <w:num w:numId="10">
    <w:abstractNumId w:val="22"/>
  </w:num>
  <w:num w:numId="11">
    <w:abstractNumId w:val="9"/>
  </w:num>
  <w:num w:numId="12">
    <w:abstractNumId w:val="12"/>
  </w:num>
  <w:num w:numId="13">
    <w:abstractNumId w:val="3"/>
  </w:num>
  <w:num w:numId="14">
    <w:abstractNumId w:val="6"/>
  </w:num>
  <w:num w:numId="15">
    <w:abstractNumId w:val="7"/>
  </w:num>
  <w:num w:numId="16">
    <w:abstractNumId w:val="19"/>
  </w:num>
  <w:num w:numId="17">
    <w:abstractNumId w:val="34"/>
  </w:num>
  <w:num w:numId="18">
    <w:abstractNumId w:val="10"/>
  </w:num>
  <w:num w:numId="19">
    <w:abstractNumId w:val="18"/>
  </w:num>
  <w:num w:numId="20">
    <w:abstractNumId w:val="32"/>
  </w:num>
  <w:num w:numId="21">
    <w:abstractNumId w:val="33"/>
  </w:num>
  <w:num w:numId="22">
    <w:abstractNumId w:val="14"/>
  </w:num>
  <w:num w:numId="23">
    <w:abstractNumId w:val="16"/>
  </w:num>
  <w:num w:numId="24">
    <w:abstractNumId w:val="27"/>
  </w:num>
  <w:num w:numId="25">
    <w:abstractNumId w:val="1"/>
  </w:num>
  <w:num w:numId="26">
    <w:abstractNumId w:val="0"/>
  </w:num>
  <w:num w:numId="27">
    <w:abstractNumId w:val="21"/>
  </w:num>
  <w:num w:numId="28">
    <w:abstractNumId w:val="17"/>
  </w:num>
  <w:num w:numId="29">
    <w:abstractNumId w:val="28"/>
  </w:num>
  <w:num w:numId="30">
    <w:abstractNumId w:val="20"/>
  </w:num>
  <w:num w:numId="31">
    <w:abstractNumId w:val="8"/>
  </w:num>
  <w:num w:numId="32">
    <w:abstractNumId w:val="23"/>
  </w:num>
  <w:num w:numId="33">
    <w:abstractNumId w:val="26"/>
  </w:num>
  <w:num w:numId="34">
    <w:abstractNumId w:val="2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15D66"/>
    <w:rsid w:val="00020120"/>
    <w:rsid w:val="00023BD0"/>
    <w:rsid w:val="000372B1"/>
    <w:rsid w:val="000542FD"/>
    <w:rsid w:val="00057B14"/>
    <w:rsid w:val="000607BB"/>
    <w:rsid w:val="00063937"/>
    <w:rsid w:val="000756D1"/>
    <w:rsid w:val="00075B0B"/>
    <w:rsid w:val="000776F8"/>
    <w:rsid w:val="00084868"/>
    <w:rsid w:val="00096ED8"/>
    <w:rsid w:val="000B0ACD"/>
    <w:rsid w:val="000B625B"/>
    <w:rsid w:val="000C7FF4"/>
    <w:rsid w:val="000D1DEB"/>
    <w:rsid w:val="000D1EF5"/>
    <w:rsid w:val="000D2DDE"/>
    <w:rsid w:val="000D4CC6"/>
    <w:rsid w:val="000E6B01"/>
    <w:rsid w:val="000F0644"/>
    <w:rsid w:val="000F0E3D"/>
    <w:rsid w:val="00120109"/>
    <w:rsid w:val="00120AC4"/>
    <w:rsid w:val="001260B8"/>
    <w:rsid w:val="00126A03"/>
    <w:rsid w:val="00145B7E"/>
    <w:rsid w:val="00157521"/>
    <w:rsid w:val="00172D44"/>
    <w:rsid w:val="00175F3D"/>
    <w:rsid w:val="001A678B"/>
    <w:rsid w:val="001B6362"/>
    <w:rsid w:val="001B7C71"/>
    <w:rsid w:val="001C1B21"/>
    <w:rsid w:val="001E1BAE"/>
    <w:rsid w:val="001E4B32"/>
    <w:rsid w:val="001E69E8"/>
    <w:rsid w:val="00220CA8"/>
    <w:rsid w:val="00232F19"/>
    <w:rsid w:val="00235325"/>
    <w:rsid w:val="00244BA4"/>
    <w:rsid w:val="002452A8"/>
    <w:rsid w:val="00245E96"/>
    <w:rsid w:val="00265D13"/>
    <w:rsid w:val="00266D4C"/>
    <w:rsid w:val="00277BC2"/>
    <w:rsid w:val="00295486"/>
    <w:rsid w:val="002976A5"/>
    <w:rsid w:val="002A19D4"/>
    <w:rsid w:val="002E098E"/>
    <w:rsid w:val="002E3CE2"/>
    <w:rsid w:val="002F6AF1"/>
    <w:rsid w:val="0030209D"/>
    <w:rsid w:val="00316C4E"/>
    <w:rsid w:val="0032063A"/>
    <w:rsid w:val="00336A6D"/>
    <w:rsid w:val="00344A98"/>
    <w:rsid w:val="003461A4"/>
    <w:rsid w:val="00347A44"/>
    <w:rsid w:val="00361C8A"/>
    <w:rsid w:val="003660CB"/>
    <w:rsid w:val="0038185F"/>
    <w:rsid w:val="003825F5"/>
    <w:rsid w:val="00383200"/>
    <w:rsid w:val="003A5CE9"/>
    <w:rsid w:val="003B2655"/>
    <w:rsid w:val="003D1D40"/>
    <w:rsid w:val="003E1B48"/>
    <w:rsid w:val="003E5953"/>
    <w:rsid w:val="00405375"/>
    <w:rsid w:val="00410589"/>
    <w:rsid w:val="00414F24"/>
    <w:rsid w:val="00420FC7"/>
    <w:rsid w:val="00435168"/>
    <w:rsid w:val="00443C67"/>
    <w:rsid w:val="0044584C"/>
    <w:rsid w:val="00456F4C"/>
    <w:rsid w:val="0046746A"/>
    <w:rsid w:val="0048174A"/>
    <w:rsid w:val="00482F01"/>
    <w:rsid w:val="004A1080"/>
    <w:rsid w:val="004A6F40"/>
    <w:rsid w:val="004C0974"/>
    <w:rsid w:val="004C1DD4"/>
    <w:rsid w:val="004F1860"/>
    <w:rsid w:val="00505B6C"/>
    <w:rsid w:val="00507550"/>
    <w:rsid w:val="00552172"/>
    <w:rsid w:val="005604FF"/>
    <w:rsid w:val="005E1788"/>
    <w:rsid w:val="005F479D"/>
    <w:rsid w:val="006118EC"/>
    <w:rsid w:val="00621ABE"/>
    <w:rsid w:val="00626E7B"/>
    <w:rsid w:val="00636D21"/>
    <w:rsid w:val="00646C7F"/>
    <w:rsid w:val="00651920"/>
    <w:rsid w:val="006519AF"/>
    <w:rsid w:val="006531EB"/>
    <w:rsid w:val="00661568"/>
    <w:rsid w:val="00666167"/>
    <w:rsid w:val="00666344"/>
    <w:rsid w:val="006771A9"/>
    <w:rsid w:val="00692632"/>
    <w:rsid w:val="006964AE"/>
    <w:rsid w:val="006970F6"/>
    <w:rsid w:val="006B6921"/>
    <w:rsid w:val="006C1B2F"/>
    <w:rsid w:val="006C455B"/>
    <w:rsid w:val="006D04FB"/>
    <w:rsid w:val="006D41B9"/>
    <w:rsid w:val="006D74DC"/>
    <w:rsid w:val="00710789"/>
    <w:rsid w:val="00715E0F"/>
    <w:rsid w:val="00716E04"/>
    <w:rsid w:val="007241FD"/>
    <w:rsid w:val="00726557"/>
    <w:rsid w:val="00734007"/>
    <w:rsid w:val="007343E9"/>
    <w:rsid w:val="00734BD8"/>
    <w:rsid w:val="0075318D"/>
    <w:rsid w:val="00754660"/>
    <w:rsid w:val="00760CC0"/>
    <w:rsid w:val="00761F30"/>
    <w:rsid w:val="0076211B"/>
    <w:rsid w:val="0076598B"/>
    <w:rsid w:val="007738FF"/>
    <w:rsid w:val="0077403B"/>
    <w:rsid w:val="00781235"/>
    <w:rsid w:val="00784F72"/>
    <w:rsid w:val="00786B3A"/>
    <w:rsid w:val="00790EF2"/>
    <w:rsid w:val="00792E90"/>
    <w:rsid w:val="007A0149"/>
    <w:rsid w:val="007A236F"/>
    <w:rsid w:val="007A2DC3"/>
    <w:rsid w:val="007A73E5"/>
    <w:rsid w:val="007B141C"/>
    <w:rsid w:val="007B318B"/>
    <w:rsid w:val="007C509C"/>
    <w:rsid w:val="007C52FF"/>
    <w:rsid w:val="007C69E9"/>
    <w:rsid w:val="007D3B2C"/>
    <w:rsid w:val="007F0CAD"/>
    <w:rsid w:val="00802EB7"/>
    <w:rsid w:val="008037AE"/>
    <w:rsid w:val="0081311C"/>
    <w:rsid w:val="00834624"/>
    <w:rsid w:val="00834721"/>
    <w:rsid w:val="00836996"/>
    <w:rsid w:val="00861156"/>
    <w:rsid w:val="00873CF2"/>
    <w:rsid w:val="00874687"/>
    <w:rsid w:val="00877DC4"/>
    <w:rsid w:val="00881687"/>
    <w:rsid w:val="008961D8"/>
    <w:rsid w:val="008A01ED"/>
    <w:rsid w:val="008A753A"/>
    <w:rsid w:val="008B2FBE"/>
    <w:rsid w:val="008C3C8E"/>
    <w:rsid w:val="008D17F4"/>
    <w:rsid w:val="008D1F66"/>
    <w:rsid w:val="008D4F13"/>
    <w:rsid w:val="008F57CB"/>
    <w:rsid w:val="00905B9E"/>
    <w:rsid w:val="00921FF4"/>
    <w:rsid w:val="00926C40"/>
    <w:rsid w:val="009458E0"/>
    <w:rsid w:val="00947A39"/>
    <w:rsid w:val="00966646"/>
    <w:rsid w:val="0096756E"/>
    <w:rsid w:val="00976B93"/>
    <w:rsid w:val="009772B9"/>
    <w:rsid w:val="009902EB"/>
    <w:rsid w:val="00991FA4"/>
    <w:rsid w:val="00992AF4"/>
    <w:rsid w:val="009952B8"/>
    <w:rsid w:val="00996268"/>
    <w:rsid w:val="009A1681"/>
    <w:rsid w:val="009B2575"/>
    <w:rsid w:val="009B62D0"/>
    <w:rsid w:val="009B71CF"/>
    <w:rsid w:val="009D24ED"/>
    <w:rsid w:val="009D3577"/>
    <w:rsid w:val="009F74BF"/>
    <w:rsid w:val="00A00ED8"/>
    <w:rsid w:val="00A1043A"/>
    <w:rsid w:val="00A21364"/>
    <w:rsid w:val="00A26830"/>
    <w:rsid w:val="00A303FE"/>
    <w:rsid w:val="00A321E8"/>
    <w:rsid w:val="00A57CFC"/>
    <w:rsid w:val="00A6595D"/>
    <w:rsid w:val="00A71697"/>
    <w:rsid w:val="00A747CD"/>
    <w:rsid w:val="00AA4065"/>
    <w:rsid w:val="00AA410E"/>
    <w:rsid w:val="00AF066D"/>
    <w:rsid w:val="00AF277B"/>
    <w:rsid w:val="00AF4214"/>
    <w:rsid w:val="00AF74A4"/>
    <w:rsid w:val="00B0510F"/>
    <w:rsid w:val="00B05302"/>
    <w:rsid w:val="00B20124"/>
    <w:rsid w:val="00B257A4"/>
    <w:rsid w:val="00B43A64"/>
    <w:rsid w:val="00B71984"/>
    <w:rsid w:val="00B758C7"/>
    <w:rsid w:val="00B809FD"/>
    <w:rsid w:val="00B92170"/>
    <w:rsid w:val="00B92EDA"/>
    <w:rsid w:val="00B95D13"/>
    <w:rsid w:val="00BA2FE9"/>
    <w:rsid w:val="00BB500C"/>
    <w:rsid w:val="00BB6244"/>
    <w:rsid w:val="00BC152B"/>
    <w:rsid w:val="00C073D0"/>
    <w:rsid w:val="00C144C5"/>
    <w:rsid w:val="00C25BF7"/>
    <w:rsid w:val="00C26267"/>
    <w:rsid w:val="00C314F7"/>
    <w:rsid w:val="00C34B24"/>
    <w:rsid w:val="00C377A3"/>
    <w:rsid w:val="00C42E85"/>
    <w:rsid w:val="00C61B30"/>
    <w:rsid w:val="00C658A2"/>
    <w:rsid w:val="00C75E88"/>
    <w:rsid w:val="00C80CB2"/>
    <w:rsid w:val="00C827B0"/>
    <w:rsid w:val="00C9061A"/>
    <w:rsid w:val="00C91D5C"/>
    <w:rsid w:val="00C92F06"/>
    <w:rsid w:val="00CB5DFB"/>
    <w:rsid w:val="00CC0CAA"/>
    <w:rsid w:val="00CD6D57"/>
    <w:rsid w:val="00CE7B85"/>
    <w:rsid w:val="00CF4A8F"/>
    <w:rsid w:val="00CF54A5"/>
    <w:rsid w:val="00D04A9E"/>
    <w:rsid w:val="00D23B93"/>
    <w:rsid w:val="00D26A01"/>
    <w:rsid w:val="00D330DC"/>
    <w:rsid w:val="00D43337"/>
    <w:rsid w:val="00D46D50"/>
    <w:rsid w:val="00D664F3"/>
    <w:rsid w:val="00D71896"/>
    <w:rsid w:val="00D77B61"/>
    <w:rsid w:val="00D823CF"/>
    <w:rsid w:val="00D931BD"/>
    <w:rsid w:val="00DA391B"/>
    <w:rsid w:val="00DA599D"/>
    <w:rsid w:val="00DB1052"/>
    <w:rsid w:val="00DC4D19"/>
    <w:rsid w:val="00DD08E0"/>
    <w:rsid w:val="00DD38A3"/>
    <w:rsid w:val="00DE581D"/>
    <w:rsid w:val="00E043CC"/>
    <w:rsid w:val="00E125C1"/>
    <w:rsid w:val="00E166C8"/>
    <w:rsid w:val="00E24332"/>
    <w:rsid w:val="00E529BD"/>
    <w:rsid w:val="00E57A35"/>
    <w:rsid w:val="00E659C8"/>
    <w:rsid w:val="00E703F6"/>
    <w:rsid w:val="00E7078D"/>
    <w:rsid w:val="00E7093C"/>
    <w:rsid w:val="00E74DDC"/>
    <w:rsid w:val="00E778B4"/>
    <w:rsid w:val="00E8065E"/>
    <w:rsid w:val="00E82057"/>
    <w:rsid w:val="00E90813"/>
    <w:rsid w:val="00E92F5E"/>
    <w:rsid w:val="00EA5081"/>
    <w:rsid w:val="00EB6766"/>
    <w:rsid w:val="00EC64F1"/>
    <w:rsid w:val="00EE142E"/>
    <w:rsid w:val="00EE7B80"/>
    <w:rsid w:val="00EF08EB"/>
    <w:rsid w:val="00EF400F"/>
    <w:rsid w:val="00EF750A"/>
    <w:rsid w:val="00F31BC2"/>
    <w:rsid w:val="00F32FC8"/>
    <w:rsid w:val="00F3549C"/>
    <w:rsid w:val="00F45211"/>
    <w:rsid w:val="00F5172B"/>
    <w:rsid w:val="00F66A8F"/>
    <w:rsid w:val="00F72492"/>
    <w:rsid w:val="00F75830"/>
    <w:rsid w:val="00F842BF"/>
    <w:rsid w:val="00F96BA6"/>
    <w:rsid w:val="00FA223B"/>
    <w:rsid w:val="00FA2A36"/>
    <w:rsid w:val="00FB4F43"/>
    <w:rsid w:val="00FC3ADB"/>
    <w:rsid w:val="00FC7474"/>
    <w:rsid w:val="00FD61CB"/>
    <w:rsid w:val="00FE0FAF"/>
    <w:rsid w:val="00FF22C6"/>
    <w:rsid w:val="00FF4556"/>
    <w:rsid w:val="00FF4714"/>
    <w:rsid w:val="00FF4F4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04FF"/>
    <w:pPr>
      <w:keepNext/>
      <w:keepLines/>
      <w:spacing w:after="0" w:line="24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B5DFB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604FF"/>
    <w:rPr>
      <w:rFonts w:ascii="Arial" w:eastAsia="MS Gothic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B5DFB"/>
    <w:rPr>
      <w:rFonts w:ascii="Arial" w:eastAsiaTheme="majorEastAsia" w:hAnsi="Arial" w:cs="Arial"/>
      <w:b/>
      <w:bCs/>
      <w:sz w:val="24"/>
      <w:szCs w:val="26"/>
    </w:rPr>
  </w:style>
  <w:style w:type="character" w:customStyle="1" w:styleId="eop">
    <w:name w:val="eop"/>
    <w:basedOn w:val="Domylnaczcionkaakapitu"/>
    <w:rsid w:val="00C61B30"/>
  </w:style>
  <w:style w:type="character" w:customStyle="1" w:styleId="normaltextrun">
    <w:name w:val="normaltextrun"/>
    <w:basedOn w:val="Domylnaczcionkaakapitu"/>
    <w:rsid w:val="00C61B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D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D5C"/>
    <w:rPr>
      <w:sz w:val="20"/>
      <w:szCs w:val="20"/>
    </w:rPr>
  </w:style>
  <w:style w:type="character" w:customStyle="1" w:styleId="Znakiprzypiswdolnych">
    <w:name w:val="Znaki przypisów dolnych"/>
    <w:qFormat/>
    <w:rsid w:val="00C91D5C"/>
  </w:style>
  <w:style w:type="character" w:styleId="Odwoanieprzypisudolnego">
    <w:name w:val="footnote reference"/>
    <w:basedOn w:val="Domylnaczcionkaakapitu"/>
    <w:uiPriority w:val="99"/>
    <w:semiHidden/>
    <w:unhideWhenUsed/>
    <w:rsid w:val="00C42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.projektow@pollub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5185-B6D2-4016-959E-17C46BA7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1985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Kondzior</dc:creator>
  <cp:lastModifiedBy>Wojciech Pasaman</cp:lastModifiedBy>
  <cp:revision>6</cp:revision>
  <cp:lastPrinted>2024-04-09T09:23:00Z</cp:lastPrinted>
  <dcterms:created xsi:type="dcterms:W3CDTF">2025-03-21T14:16:00Z</dcterms:created>
  <dcterms:modified xsi:type="dcterms:W3CDTF">2025-03-21T15:29:00Z</dcterms:modified>
</cp:coreProperties>
</file>